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5E3F6" w14:textId="258A13C7" w:rsidR="00DA759A" w:rsidRPr="00A046A2" w:rsidRDefault="00DA759A" w:rsidP="00DA759A">
      <w:pPr>
        <w:pStyle w:val="Header"/>
        <w:jc w:val="both"/>
        <w:rPr>
          <w:rFonts w:cs="Arial"/>
          <w:bCs/>
          <w:sz w:val="28"/>
        </w:rPr>
      </w:pPr>
      <w:bookmarkStart w:id="0" w:name="_Hlk145670493"/>
      <w:r w:rsidRPr="00A046A2">
        <w:rPr>
          <w:rFonts w:cs="Arial"/>
          <w:bCs/>
          <w:sz w:val="28"/>
        </w:rPr>
        <w:t>3GPP TSG RAN WG1 #119</w:t>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r>
      <w:r w:rsidRPr="00A046A2">
        <w:rPr>
          <w:rFonts w:cs="Arial"/>
          <w:bCs/>
          <w:sz w:val="28"/>
        </w:rPr>
        <w:tab/>
        <w:t>R1-24</w:t>
      </w:r>
      <w:r w:rsidR="00170387">
        <w:rPr>
          <w:rFonts w:cs="Arial"/>
          <w:bCs/>
          <w:sz w:val="28"/>
        </w:rPr>
        <w:t>10499</w:t>
      </w:r>
    </w:p>
    <w:p w14:paraId="472707D8" w14:textId="77777777" w:rsidR="00DA759A" w:rsidRPr="00A046A2" w:rsidRDefault="00DA759A" w:rsidP="00DA759A">
      <w:pPr>
        <w:pStyle w:val="Header"/>
        <w:tabs>
          <w:tab w:val="right" w:pos="9639"/>
        </w:tabs>
        <w:jc w:val="both"/>
        <w:rPr>
          <w:rFonts w:cs="Arial"/>
          <w:bCs/>
          <w:sz w:val="28"/>
        </w:rPr>
      </w:pPr>
      <w:r w:rsidRPr="00A046A2">
        <w:rPr>
          <w:rFonts w:cs="Arial"/>
          <w:bCs/>
          <w:sz w:val="28"/>
        </w:rPr>
        <w:t>Orlando, US, November 18</w:t>
      </w:r>
      <w:r w:rsidRPr="00A046A2">
        <w:rPr>
          <w:rFonts w:cs="Arial"/>
          <w:bCs/>
          <w:sz w:val="28"/>
          <w:vertAlign w:val="superscript"/>
        </w:rPr>
        <w:t>th</w:t>
      </w:r>
      <w:r w:rsidRPr="00A046A2">
        <w:rPr>
          <w:rFonts w:cs="Arial"/>
          <w:bCs/>
          <w:sz w:val="28"/>
        </w:rPr>
        <w:t xml:space="preserve"> – 22</w:t>
      </w:r>
      <w:r w:rsidRPr="00A046A2">
        <w:rPr>
          <w:rFonts w:cs="Arial"/>
          <w:bCs/>
          <w:sz w:val="28"/>
          <w:vertAlign w:val="superscript"/>
        </w:rPr>
        <w:t>nd</w:t>
      </w:r>
      <w:r w:rsidRPr="00A046A2">
        <w:rPr>
          <w:rFonts w:cs="Arial"/>
          <w:bCs/>
          <w:sz w:val="28"/>
        </w:rPr>
        <w:t>, 2024</w:t>
      </w:r>
    </w:p>
    <w:bookmarkEnd w:id="0"/>
    <w:p w14:paraId="67A2B521" w14:textId="778974B3" w:rsidR="0053163A" w:rsidRPr="00A046A2" w:rsidRDefault="0053163A" w:rsidP="00F81058">
      <w:pPr>
        <w:pStyle w:val="Header"/>
        <w:tabs>
          <w:tab w:val="right" w:pos="9639"/>
        </w:tabs>
        <w:jc w:val="both"/>
        <w:rPr>
          <w:sz w:val="24"/>
        </w:rPr>
      </w:pPr>
    </w:p>
    <w:p w14:paraId="680BB06B" w14:textId="5FD9E05B"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F81058" w:rsidRPr="00A046A2">
        <w:rPr>
          <w:rFonts w:ascii="Arial" w:hAnsi="Arial"/>
          <w:sz w:val="24"/>
          <w:lang w:val="en-US"/>
        </w:rPr>
        <w:t>9.11.</w:t>
      </w:r>
      <w:r w:rsidR="006368ED" w:rsidRPr="00A046A2">
        <w:rPr>
          <w:rFonts w:ascii="Arial" w:hAnsi="Arial"/>
          <w:sz w:val="24"/>
          <w:lang w:val="en-US"/>
        </w:rPr>
        <w:t>5</w:t>
      </w:r>
    </w:p>
    <w:p w14:paraId="237BD542" w14:textId="7D4504C8"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60B11D64" w14:textId="54FF693F"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6368ED" w:rsidRPr="00A046A2">
        <w:rPr>
          <w:rFonts w:ascii="Arial" w:hAnsi="Arial"/>
          <w:sz w:val="24"/>
          <w:lang w:val="en-US"/>
        </w:rPr>
        <w:t>IoT-NTN TDD mode</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Pr="00A046A2"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3FDC503C" w14:textId="57A9C50B" w:rsidR="00F81058" w:rsidRPr="00A046A2" w:rsidRDefault="00F81058" w:rsidP="00F81058">
      <w:pPr>
        <w:rPr>
          <w:lang w:val="en-US"/>
        </w:rPr>
      </w:pPr>
      <w:r w:rsidRPr="00A046A2">
        <w:rPr>
          <w:lang w:val="en-US"/>
        </w:rPr>
        <w:t>In RAN#10</w:t>
      </w:r>
      <w:r w:rsidR="006368ED" w:rsidRPr="00A046A2">
        <w:rPr>
          <w:lang w:val="en-US"/>
        </w:rPr>
        <w:t>5</w:t>
      </w:r>
      <w:r w:rsidRPr="00A046A2">
        <w:rPr>
          <w:lang w:val="en-US"/>
        </w:rPr>
        <w:t xml:space="preserve">, a new work item on </w:t>
      </w:r>
      <w:r w:rsidR="006368ED" w:rsidRPr="00A046A2">
        <w:rPr>
          <w:lang w:val="en-US"/>
        </w:rPr>
        <w:t>Introduction of IoT-NTN TDD mode was approved</w:t>
      </w:r>
      <w:r w:rsidRPr="00A046A2">
        <w:rPr>
          <w:lang w:val="en-US"/>
        </w:rPr>
        <w:t xml:space="preserve"> [1], including the following objective:</w:t>
      </w:r>
    </w:p>
    <w:p w14:paraId="459B2DF0" w14:textId="55D960CE" w:rsidR="0064635A" w:rsidRPr="00A046A2" w:rsidRDefault="00F81058" w:rsidP="00D439DF">
      <w:pPr>
        <w:rPr>
          <w:lang w:val="en-US"/>
        </w:rPr>
      </w:pPr>
      <w:r w:rsidRPr="00A046A2">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v:textbox>
                <w10:anchorlock/>
              </v:shape>
            </w:pict>
          </mc:Fallback>
        </mc:AlternateContent>
      </w:r>
    </w:p>
    <w:p w14:paraId="37C737BB" w14:textId="24C32051" w:rsidR="00755A3D" w:rsidRPr="00A046A2" w:rsidRDefault="003F0BD3" w:rsidP="00F81058">
      <w:pPr>
        <w:rPr>
          <w:lang w:val="en-US"/>
        </w:rPr>
      </w:pPr>
      <w:r w:rsidRPr="00A046A2">
        <w:rPr>
          <w:lang w:val="en-US"/>
        </w:rPr>
        <w:t>In RAN1#118b, the following agreements were reached:</w:t>
      </w:r>
    </w:p>
    <w:p w14:paraId="118EBEFE" w14:textId="77777777" w:rsidR="003F0BD3" w:rsidRPr="00A046A2" w:rsidRDefault="003F0BD3" w:rsidP="003F0BD3">
      <w:pPr>
        <w:jc w:val="both"/>
        <w:rPr>
          <w:rFonts w:eastAsia="Malgun Gothic"/>
          <w:bCs/>
          <w:lang w:val="en-US"/>
        </w:rPr>
      </w:pPr>
      <w:r w:rsidRPr="00A046A2">
        <w:rPr>
          <w:rFonts w:eastAsia="Malgun Gothic"/>
          <w:bCs/>
          <w:highlight w:val="green"/>
          <w:lang w:val="en-US"/>
        </w:rPr>
        <w:t>Agreement</w:t>
      </w:r>
    </w:p>
    <w:p w14:paraId="2C41CE65" w14:textId="77777777" w:rsidR="003F0BD3" w:rsidRPr="00A046A2" w:rsidRDefault="003F0BD3" w:rsidP="003F0BD3">
      <w:pPr>
        <w:jc w:val="both"/>
        <w:rPr>
          <w:rFonts w:eastAsia="Malgun Gothic"/>
          <w:lang w:val="en-US"/>
        </w:rPr>
      </w:pPr>
      <w:r w:rsidRPr="00A046A2">
        <w:rPr>
          <w:rFonts w:eastAsia="Malgun Gothic"/>
          <w:lang w:val="en-US"/>
        </w:rPr>
        <w:t>The target operating DL CNR of NB-IoT NTN TDD is obtained following the parameters in TR 36.763 and modifying the carrier frequency to 1.6GHz:</w:t>
      </w:r>
    </w:p>
    <w:p w14:paraId="7397D467"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For LEO-600, the operating DL CNR is 4.91dB (i.e. with 0dBi UE antenna gain).</w:t>
      </w:r>
    </w:p>
    <w:p w14:paraId="22BC59D9"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lastRenderedPageBreak/>
        <w:t>For LEO-1200, the operating DL CNR is 5.51dB (i.e. with 0dBi UE antenna gain).</w:t>
      </w:r>
    </w:p>
    <w:p w14:paraId="2ECF98FF"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When reporting link level simulation results, companies are encouraged to report the CNR margin with respect to the above operating DL CNRs.</w:t>
      </w:r>
    </w:p>
    <w:p w14:paraId="6D2D4D32"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Companies may report values for other scenarios (e.g. UE antenna gain of -5.5 dBi, LEO-800) with the corresponding assumptions.</w:t>
      </w:r>
    </w:p>
    <w:p w14:paraId="7DF759D7" w14:textId="77777777" w:rsidR="003F0BD3" w:rsidRPr="00A046A2" w:rsidRDefault="003F0BD3" w:rsidP="003F0BD3">
      <w:pPr>
        <w:rPr>
          <w:lang w:val="en-US"/>
        </w:rPr>
      </w:pPr>
    </w:p>
    <w:p w14:paraId="153E95DA"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1D0792B5" w14:textId="77777777" w:rsidR="003F0BD3" w:rsidRPr="00A046A2" w:rsidRDefault="003F0BD3" w:rsidP="003F0BD3">
      <w:pPr>
        <w:jc w:val="both"/>
        <w:rPr>
          <w:rFonts w:eastAsia="Malgun Gothic"/>
          <w:lang w:val="en-US"/>
        </w:rPr>
      </w:pPr>
      <w:r w:rsidRPr="00A046A2">
        <w:rPr>
          <w:rFonts w:eastAsia="Malgun Gothic"/>
          <w:lang w:val="en-US"/>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4693DA4F" w14:textId="77777777" w:rsidR="003F0BD3" w:rsidRPr="00A046A2" w:rsidRDefault="003F0BD3" w:rsidP="003F0BD3">
      <w:pPr>
        <w:numPr>
          <w:ilvl w:val="0"/>
          <w:numId w:val="40"/>
        </w:numPr>
        <w:overflowPunct w:val="0"/>
        <w:autoSpaceDE w:val="0"/>
        <w:autoSpaceDN w:val="0"/>
        <w:adjustRightInd w:val="0"/>
        <w:spacing w:after="0"/>
        <w:contextualSpacing/>
        <w:textAlignment w:val="baseline"/>
        <w:rPr>
          <w:lang w:val="en-US" w:eastAsia="x-none"/>
        </w:rPr>
      </w:pPr>
      <w:proofErr w:type="gramStart"/>
      <w:r w:rsidRPr="00A046A2">
        <w:rPr>
          <w:lang w:val="en-US" w:eastAsia="x-none"/>
        </w:rPr>
        <w:t>For the purpose of</w:t>
      </w:r>
      <w:proofErr w:type="gramEnd"/>
      <w:r w:rsidRPr="00A046A2">
        <w:rPr>
          <w:lang w:val="en-US" w:eastAsia="x-none"/>
        </w:rPr>
        <w:t xml:space="preserve"> study, the DL subframes of the Rel-19 TDD pattern may not fully cover all the instances of the PHY channels and signals and eNB will not transmit the corresponding instances.</w:t>
      </w:r>
    </w:p>
    <w:p w14:paraId="312AD726" w14:textId="77777777" w:rsidR="003F0BD3" w:rsidRPr="00A046A2" w:rsidRDefault="003F0BD3" w:rsidP="003F0BD3">
      <w:pPr>
        <w:numPr>
          <w:ilvl w:val="1"/>
          <w:numId w:val="40"/>
        </w:numPr>
        <w:overflowPunct w:val="0"/>
        <w:autoSpaceDE w:val="0"/>
        <w:autoSpaceDN w:val="0"/>
        <w:adjustRightInd w:val="0"/>
        <w:spacing w:after="0"/>
        <w:contextualSpacing/>
        <w:textAlignment w:val="baseline"/>
        <w:rPr>
          <w:lang w:val="en-US" w:eastAsia="x-none"/>
        </w:rPr>
      </w:pPr>
      <w:r w:rsidRPr="00A046A2">
        <w:rPr>
          <w:lang w:val="en-US" w:eastAsia="x-none"/>
        </w:rPr>
        <w:t>FFS: What is the TDD pattern</w:t>
      </w:r>
    </w:p>
    <w:p w14:paraId="538CAD76" w14:textId="77777777" w:rsidR="003F0BD3" w:rsidRPr="00A046A2" w:rsidRDefault="003F0BD3" w:rsidP="003F0BD3">
      <w:pPr>
        <w:rPr>
          <w:lang w:val="en-US" w:eastAsia="x-none"/>
        </w:rPr>
      </w:pPr>
    </w:p>
    <w:p w14:paraId="56E76DD8"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076DD97B" w14:textId="77777777" w:rsidR="003F0BD3" w:rsidRPr="00A046A2" w:rsidRDefault="003F0BD3" w:rsidP="003F0BD3">
      <w:pPr>
        <w:jc w:val="both"/>
        <w:rPr>
          <w:rFonts w:eastAsia="Malgun Gothic"/>
          <w:lang w:val="en-US"/>
        </w:rPr>
      </w:pPr>
      <w:r w:rsidRPr="00A046A2">
        <w:rPr>
          <w:rFonts w:eastAsia="Malgun Gothic"/>
          <w:lang w:val="en-US"/>
        </w:rPr>
        <w:t>RAN1 evaluates via link level simulations the following:</w:t>
      </w:r>
    </w:p>
    <w:p w14:paraId="1C3CE747"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NPSS/NSSS detection</w:t>
      </w:r>
    </w:p>
    <w:p w14:paraId="67814CFB" w14:textId="77777777" w:rsidR="003F0BD3" w:rsidRPr="00A046A2" w:rsidRDefault="003F0BD3" w:rsidP="003F0BD3">
      <w:pPr>
        <w:numPr>
          <w:ilvl w:val="0"/>
          <w:numId w:val="40"/>
        </w:numPr>
        <w:overflowPunct w:val="0"/>
        <w:autoSpaceDE w:val="0"/>
        <w:autoSpaceDN w:val="0"/>
        <w:adjustRightInd w:val="0"/>
        <w:spacing w:after="0"/>
        <w:contextualSpacing/>
        <w:textAlignment w:val="baseline"/>
        <w:rPr>
          <w:lang w:val="en-US" w:eastAsia="x-none"/>
        </w:rPr>
      </w:pPr>
      <w:r w:rsidRPr="00A046A2">
        <w:rPr>
          <w:lang w:val="en-US" w:eastAsia="x-none"/>
        </w:rPr>
        <w:t>NPBCH decoding</w:t>
      </w:r>
    </w:p>
    <w:p w14:paraId="6673303E" w14:textId="77777777" w:rsidR="003F0BD3" w:rsidRPr="00A046A2" w:rsidRDefault="003F0BD3" w:rsidP="003F0BD3">
      <w:pPr>
        <w:rPr>
          <w:lang w:val="en-US" w:eastAsia="x-none"/>
        </w:rPr>
      </w:pPr>
    </w:p>
    <w:p w14:paraId="6C0EAC69"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09F93BF2" w14:textId="77777777" w:rsidR="003F0BD3" w:rsidRPr="00A046A2" w:rsidRDefault="003F0BD3" w:rsidP="003F0BD3">
      <w:pPr>
        <w:spacing w:line="259" w:lineRule="auto"/>
        <w:rPr>
          <w:lang w:val="en-US"/>
        </w:rPr>
      </w:pPr>
      <w:r w:rsidRPr="00A046A2">
        <w:rPr>
          <w:lang w:val="en-US"/>
        </w:rPr>
        <w:t xml:space="preserve">The impact of the TDD pattern at least on the following channels / signals are evaluated at least qualitatively (e.g. specification impact, number of available instances, etc.): </w:t>
      </w:r>
    </w:p>
    <w:p w14:paraId="397D79DF"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SIB1-NB</w:t>
      </w:r>
    </w:p>
    <w:p w14:paraId="1DB93A61"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Other SIBs needed for basic NB-IoT NTN operation (e.g. SIB2, SIB31)</w:t>
      </w:r>
    </w:p>
    <w:p w14:paraId="660150F6"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Paging</w:t>
      </w:r>
    </w:p>
    <w:p w14:paraId="5B8BD045"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NPRACH / RAR</w:t>
      </w:r>
    </w:p>
    <w:p w14:paraId="1DC1DE48"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NPSS/NSSS/NPBCH</w:t>
      </w:r>
    </w:p>
    <w:p w14:paraId="31792342"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NPDCCH, NPUSCH, NPDSCH</w:t>
      </w:r>
    </w:p>
    <w:p w14:paraId="0F4A702C"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Note: Study for the above channels / signals may continue during the normative phase.</w:t>
      </w:r>
    </w:p>
    <w:p w14:paraId="35BE0F9E"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It is up to companies to perform link level evaluations for some of the aspects above.</w:t>
      </w:r>
    </w:p>
    <w:p w14:paraId="5769ECC0" w14:textId="77777777" w:rsidR="003F0BD3" w:rsidRPr="00A046A2" w:rsidRDefault="003F0BD3" w:rsidP="003F0BD3">
      <w:pPr>
        <w:rPr>
          <w:highlight w:val="green"/>
          <w:lang w:val="en-US"/>
        </w:rPr>
      </w:pPr>
    </w:p>
    <w:p w14:paraId="15AC5F1D"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10C99B74" w14:textId="77777777" w:rsidR="003F0BD3" w:rsidRPr="00A046A2" w:rsidRDefault="003F0BD3" w:rsidP="003F0BD3">
      <w:pPr>
        <w:jc w:val="both"/>
        <w:rPr>
          <w:rFonts w:eastAsia="Malgun Gothic"/>
          <w:lang w:val="en-US"/>
        </w:rPr>
      </w:pPr>
      <w:r w:rsidRPr="00A046A2">
        <w:rPr>
          <w:rFonts w:eastAsia="Malgun Gothic"/>
          <w:lang w:val="en-US"/>
        </w:rPr>
        <w:t>For link level simulations of NPSS / NSSS / NPBCH, RAN1 uses the following assumptions:</w:t>
      </w:r>
    </w:p>
    <w:p w14:paraId="215D624C" w14:textId="77777777" w:rsidR="003F0BD3" w:rsidRPr="00A046A2" w:rsidRDefault="003F0BD3" w:rsidP="003F0BD3">
      <w:pPr>
        <w:jc w:val="both"/>
        <w:rPr>
          <w:rFonts w:eastAsia="Malgun Gothic"/>
          <w:lang w:val="en-US"/>
        </w:rPr>
      </w:pP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95"/>
        <w:gridCol w:w="6034"/>
      </w:tblGrid>
      <w:tr w:rsidR="003F0BD3" w:rsidRPr="00A046A2" w14:paraId="6397EC66" w14:textId="77777777" w:rsidTr="00EB0BE3">
        <w:tc>
          <w:tcPr>
            <w:tcW w:w="1867" w:type="pct"/>
            <w:tcBorders>
              <w:top w:val="single" w:sz="4" w:space="0" w:color="A5A5A5"/>
              <w:left w:val="single" w:sz="4" w:space="0" w:color="A5A5A5"/>
              <w:bottom w:val="single" w:sz="4" w:space="0" w:color="A5A5A5"/>
              <w:right w:val="nil"/>
            </w:tcBorders>
            <w:shd w:val="clear" w:color="auto" w:fill="A5A5A5"/>
          </w:tcPr>
          <w:p w14:paraId="1690B715" w14:textId="77777777" w:rsidR="003F0BD3" w:rsidRPr="00A046A2" w:rsidRDefault="003F0BD3" w:rsidP="00EB0BE3">
            <w:pPr>
              <w:rPr>
                <w:rFonts w:ascii="Arial" w:eastAsia="SimSun" w:hAnsi="Arial" w:cs="Arial"/>
                <w:color w:val="FFFFFF"/>
                <w:sz w:val="16"/>
                <w:szCs w:val="16"/>
                <w:lang w:val="en-US"/>
              </w:rPr>
            </w:pPr>
            <w:r w:rsidRPr="00A046A2">
              <w:rPr>
                <w:rFonts w:ascii="Arial" w:eastAsia="SimSun" w:hAnsi="Arial" w:cs="Arial"/>
                <w:color w:val="FFFFFF"/>
                <w:sz w:val="16"/>
                <w:szCs w:val="16"/>
                <w:lang w:val="en-US"/>
              </w:rPr>
              <w:t>Parameter</w:t>
            </w:r>
          </w:p>
        </w:tc>
        <w:tc>
          <w:tcPr>
            <w:tcW w:w="3133" w:type="pct"/>
            <w:tcBorders>
              <w:top w:val="single" w:sz="4" w:space="0" w:color="A5A5A5"/>
              <w:left w:val="nil"/>
              <w:bottom w:val="single" w:sz="4" w:space="0" w:color="A5A5A5"/>
              <w:right w:val="single" w:sz="4" w:space="0" w:color="A5A5A5"/>
            </w:tcBorders>
            <w:shd w:val="clear" w:color="auto" w:fill="A5A5A5"/>
          </w:tcPr>
          <w:p w14:paraId="48CC6051" w14:textId="77777777" w:rsidR="003F0BD3" w:rsidRPr="00A046A2" w:rsidRDefault="003F0BD3" w:rsidP="00EB0BE3">
            <w:pPr>
              <w:rPr>
                <w:rFonts w:ascii="Arial" w:eastAsia="SimSun" w:hAnsi="Arial" w:cs="Arial"/>
                <w:color w:val="FFFFFF"/>
                <w:sz w:val="16"/>
                <w:szCs w:val="16"/>
                <w:lang w:val="en-US"/>
              </w:rPr>
            </w:pPr>
            <w:r w:rsidRPr="00A046A2">
              <w:rPr>
                <w:rFonts w:ascii="Arial" w:eastAsia="SimSun" w:hAnsi="Arial" w:cs="Arial"/>
                <w:color w:val="FFFFFF"/>
                <w:sz w:val="16"/>
                <w:szCs w:val="16"/>
                <w:lang w:val="en-US"/>
              </w:rPr>
              <w:t>Value</w:t>
            </w:r>
          </w:p>
        </w:tc>
      </w:tr>
      <w:tr w:rsidR="003F0BD3" w:rsidRPr="00A046A2" w14:paraId="1644F6E4" w14:textId="77777777" w:rsidTr="00EB0BE3">
        <w:tc>
          <w:tcPr>
            <w:tcW w:w="1867" w:type="pct"/>
            <w:shd w:val="clear" w:color="auto" w:fill="EDEDED"/>
          </w:tcPr>
          <w:p w14:paraId="5654F140"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Carrier frequency</w:t>
            </w:r>
          </w:p>
        </w:tc>
        <w:tc>
          <w:tcPr>
            <w:tcW w:w="3133" w:type="pct"/>
            <w:shd w:val="clear" w:color="auto" w:fill="EDEDED"/>
          </w:tcPr>
          <w:p w14:paraId="13B8092E"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1.6GHz</w:t>
            </w:r>
          </w:p>
        </w:tc>
      </w:tr>
      <w:tr w:rsidR="003F0BD3" w:rsidRPr="00A046A2" w14:paraId="0C228317" w14:textId="77777777" w:rsidTr="00EB0BE3">
        <w:tc>
          <w:tcPr>
            <w:tcW w:w="1867" w:type="pct"/>
            <w:shd w:val="clear" w:color="auto" w:fill="auto"/>
          </w:tcPr>
          <w:p w14:paraId="6EC03FBF"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Channel model</w:t>
            </w:r>
          </w:p>
        </w:tc>
        <w:tc>
          <w:tcPr>
            <w:tcW w:w="3133" w:type="pct"/>
            <w:shd w:val="clear" w:color="auto" w:fill="auto"/>
          </w:tcPr>
          <w:p w14:paraId="605A880F"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NTN TDL-C rural, 30 degrees</w:t>
            </w:r>
          </w:p>
        </w:tc>
      </w:tr>
      <w:tr w:rsidR="003F0BD3" w:rsidRPr="00A046A2" w14:paraId="47D8D2F8" w14:textId="77777777" w:rsidTr="00EB0BE3">
        <w:tc>
          <w:tcPr>
            <w:tcW w:w="1867" w:type="pct"/>
            <w:shd w:val="clear" w:color="auto" w:fill="EDEDED"/>
          </w:tcPr>
          <w:p w14:paraId="230BC274"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Frequency error / timing drift (including XO error)</w:t>
            </w:r>
          </w:p>
        </w:tc>
        <w:tc>
          <w:tcPr>
            <w:tcW w:w="3133" w:type="pct"/>
            <w:shd w:val="clear" w:color="auto" w:fill="EDEDED"/>
          </w:tcPr>
          <w:p w14:paraId="152F9F5B"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34 ppm for NPSS / NSSS (24ppm Doppler + 10ppm XO error)</w:t>
            </w:r>
          </w:p>
          <w:p w14:paraId="5F0116E9"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0.1ppm for NPBCH</w:t>
            </w:r>
          </w:p>
        </w:tc>
      </w:tr>
      <w:tr w:rsidR="003F0BD3" w:rsidRPr="00A046A2" w14:paraId="5E440F1C" w14:textId="77777777" w:rsidTr="00EB0BE3">
        <w:tc>
          <w:tcPr>
            <w:tcW w:w="1867" w:type="pct"/>
            <w:shd w:val="clear" w:color="auto" w:fill="auto"/>
          </w:tcPr>
          <w:p w14:paraId="64224444"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Variation of frequency error / variation of timing drift</w:t>
            </w:r>
          </w:p>
        </w:tc>
        <w:tc>
          <w:tcPr>
            <w:tcW w:w="3133" w:type="pct"/>
            <w:shd w:val="clear" w:color="auto" w:fill="auto"/>
          </w:tcPr>
          <w:p w14:paraId="11A1CC2F"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0.27ppm/s for NPSS / NSSS</w:t>
            </w:r>
          </w:p>
          <w:p w14:paraId="0722D4A2"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0 for NPBCH</w:t>
            </w:r>
          </w:p>
        </w:tc>
      </w:tr>
      <w:tr w:rsidR="003F0BD3" w:rsidRPr="00A046A2" w14:paraId="3E3500BC" w14:textId="77777777" w:rsidTr="00EB0BE3">
        <w:tc>
          <w:tcPr>
            <w:tcW w:w="1867" w:type="pct"/>
            <w:shd w:val="clear" w:color="auto" w:fill="EDEDED"/>
          </w:tcPr>
          <w:p w14:paraId="74049137"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UE velocity</w:t>
            </w:r>
          </w:p>
        </w:tc>
        <w:tc>
          <w:tcPr>
            <w:tcW w:w="3133" w:type="pct"/>
            <w:shd w:val="clear" w:color="auto" w:fill="EDEDED"/>
          </w:tcPr>
          <w:p w14:paraId="6E43E855"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3km/h</w:t>
            </w:r>
          </w:p>
        </w:tc>
      </w:tr>
      <w:tr w:rsidR="003F0BD3" w:rsidRPr="00A046A2" w14:paraId="5EFD4B47" w14:textId="77777777" w:rsidTr="00EB0BE3">
        <w:tc>
          <w:tcPr>
            <w:tcW w:w="1867" w:type="pct"/>
            <w:shd w:val="clear" w:color="auto" w:fill="auto"/>
          </w:tcPr>
          <w:p w14:paraId="126A0FE1"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Target performance</w:t>
            </w:r>
          </w:p>
        </w:tc>
        <w:tc>
          <w:tcPr>
            <w:tcW w:w="3133" w:type="pct"/>
            <w:shd w:val="clear" w:color="auto" w:fill="auto"/>
          </w:tcPr>
          <w:p w14:paraId="09EFED94"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For NPSS/NSSS:</w:t>
            </w:r>
          </w:p>
          <w:p w14:paraId="5479FB24" w14:textId="77777777" w:rsidR="003F0BD3" w:rsidRPr="00A046A2" w:rsidRDefault="003F0BD3" w:rsidP="003F0BD3">
            <w:pPr>
              <w:numPr>
                <w:ilvl w:val="0"/>
                <w:numId w:val="48"/>
              </w:numPr>
              <w:overflowPunct w:val="0"/>
              <w:autoSpaceDE w:val="0"/>
              <w:autoSpaceDN w:val="0"/>
              <w:adjustRightInd w:val="0"/>
              <w:spacing w:after="0"/>
              <w:contextualSpacing/>
              <w:textAlignment w:val="baseline"/>
              <w:rPr>
                <w:rFonts w:ascii="Arial" w:hAnsi="Arial" w:cs="Arial"/>
                <w:sz w:val="16"/>
                <w:szCs w:val="16"/>
                <w:lang w:val="en-US" w:eastAsia="x-none"/>
              </w:rPr>
            </w:pPr>
            <w:r w:rsidRPr="00A046A2">
              <w:rPr>
                <w:rFonts w:ascii="Arial" w:hAnsi="Arial" w:cs="Arial"/>
                <w:sz w:val="16"/>
                <w:szCs w:val="16"/>
                <w:lang w:val="en-US" w:eastAsia="x-none"/>
              </w:rPr>
              <w:t>99% detection probability with 0.1% false alarm rate</w:t>
            </w:r>
          </w:p>
          <w:p w14:paraId="66A46CA4" w14:textId="77777777" w:rsidR="003F0BD3" w:rsidRPr="00A046A2" w:rsidRDefault="003F0BD3" w:rsidP="003F0BD3">
            <w:pPr>
              <w:numPr>
                <w:ilvl w:val="0"/>
                <w:numId w:val="48"/>
              </w:numPr>
              <w:overflowPunct w:val="0"/>
              <w:autoSpaceDE w:val="0"/>
              <w:autoSpaceDN w:val="0"/>
              <w:adjustRightInd w:val="0"/>
              <w:spacing w:after="0"/>
              <w:contextualSpacing/>
              <w:textAlignment w:val="baseline"/>
              <w:rPr>
                <w:rFonts w:ascii="Arial" w:hAnsi="Arial" w:cs="Arial"/>
                <w:sz w:val="16"/>
                <w:szCs w:val="16"/>
                <w:lang w:val="en-US" w:eastAsia="x-none"/>
              </w:rPr>
            </w:pPr>
            <w:r w:rsidRPr="00A046A2">
              <w:rPr>
                <w:rFonts w:ascii="Arial" w:hAnsi="Arial" w:cs="Arial"/>
                <w:sz w:val="16"/>
                <w:szCs w:val="16"/>
                <w:lang w:val="en-US" w:eastAsia="x-none"/>
              </w:rPr>
              <w:lastRenderedPageBreak/>
              <w:t>FFS: How to define correct detection, including successful timing / frequency estimation / cell ID detection.</w:t>
            </w:r>
          </w:p>
          <w:p w14:paraId="4CE8C43E"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For NPBCH:</w:t>
            </w:r>
          </w:p>
          <w:p w14:paraId="18BD513F" w14:textId="77777777" w:rsidR="003F0BD3" w:rsidRPr="00A046A2" w:rsidRDefault="003F0BD3" w:rsidP="003F0BD3">
            <w:pPr>
              <w:numPr>
                <w:ilvl w:val="0"/>
                <w:numId w:val="48"/>
              </w:numPr>
              <w:overflowPunct w:val="0"/>
              <w:autoSpaceDE w:val="0"/>
              <w:autoSpaceDN w:val="0"/>
              <w:adjustRightInd w:val="0"/>
              <w:spacing w:after="0"/>
              <w:contextualSpacing/>
              <w:textAlignment w:val="baseline"/>
              <w:rPr>
                <w:rFonts w:ascii="Arial" w:hAnsi="Arial" w:cs="Arial"/>
                <w:sz w:val="16"/>
                <w:szCs w:val="16"/>
                <w:lang w:val="en-US" w:eastAsia="x-none"/>
              </w:rPr>
            </w:pPr>
            <w:r w:rsidRPr="00A046A2">
              <w:rPr>
                <w:rFonts w:ascii="Arial" w:hAnsi="Arial" w:cs="Arial"/>
                <w:sz w:val="16"/>
                <w:szCs w:val="16"/>
                <w:lang w:val="en-US" w:eastAsia="x-none"/>
              </w:rPr>
              <w:t>1% BLER</w:t>
            </w:r>
          </w:p>
          <w:p w14:paraId="31E2A5BE" w14:textId="77777777" w:rsidR="003F0BD3" w:rsidRPr="00A046A2" w:rsidRDefault="003F0BD3" w:rsidP="00EB0BE3">
            <w:pPr>
              <w:rPr>
                <w:rFonts w:ascii="Arial" w:hAnsi="Arial" w:cs="Arial"/>
                <w:sz w:val="16"/>
                <w:szCs w:val="16"/>
                <w:lang w:val="en-US"/>
              </w:rPr>
            </w:pPr>
            <w:r w:rsidRPr="00A046A2">
              <w:rPr>
                <w:rFonts w:ascii="Arial" w:hAnsi="Arial" w:cs="Arial"/>
                <w:sz w:val="16"/>
                <w:szCs w:val="16"/>
                <w:lang w:val="en-US"/>
              </w:rPr>
              <w:t>For the channels / signals above, acquisition delay shall be reported for the corresponding detection probability</w:t>
            </w:r>
          </w:p>
        </w:tc>
      </w:tr>
      <w:tr w:rsidR="003F0BD3" w:rsidRPr="00A046A2" w14:paraId="1FCE3AFE" w14:textId="77777777" w:rsidTr="00EB0BE3">
        <w:tc>
          <w:tcPr>
            <w:tcW w:w="1867" w:type="pct"/>
            <w:shd w:val="clear" w:color="auto" w:fill="EDEDED"/>
          </w:tcPr>
          <w:p w14:paraId="363DDA28"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lastRenderedPageBreak/>
              <w:t>Other assumptions (e.g. combining length, frequency error hypothesis, etc.)</w:t>
            </w:r>
          </w:p>
        </w:tc>
        <w:tc>
          <w:tcPr>
            <w:tcW w:w="3133" w:type="pct"/>
            <w:shd w:val="clear" w:color="auto" w:fill="EDEDED"/>
          </w:tcPr>
          <w:p w14:paraId="7DE6F191" w14:textId="77777777" w:rsidR="003F0BD3" w:rsidRPr="00A046A2" w:rsidRDefault="003F0BD3" w:rsidP="00EB0BE3">
            <w:pPr>
              <w:rPr>
                <w:rFonts w:ascii="Arial" w:eastAsia="SimSun" w:hAnsi="Arial" w:cs="Arial"/>
                <w:sz w:val="16"/>
                <w:szCs w:val="16"/>
                <w:lang w:val="en-US"/>
              </w:rPr>
            </w:pPr>
            <w:r w:rsidRPr="00A046A2">
              <w:rPr>
                <w:rFonts w:ascii="Arial" w:eastAsia="SimSun" w:hAnsi="Arial" w:cs="Arial"/>
                <w:sz w:val="16"/>
                <w:szCs w:val="16"/>
                <w:lang w:val="en-US"/>
              </w:rPr>
              <w:t>To be reported and justified by companies</w:t>
            </w:r>
          </w:p>
        </w:tc>
      </w:tr>
    </w:tbl>
    <w:p w14:paraId="45B9EABB" w14:textId="77777777" w:rsidR="003F0BD3" w:rsidRPr="00A046A2" w:rsidRDefault="003F0BD3" w:rsidP="003F0BD3">
      <w:pPr>
        <w:rPr>
          <w:lang w:val="en-US" w:eastAsia="x-none"/>
        </w:rPr>
      </w:pPr>
    </w:p>
    <w:p w14:paraId="086ED437"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1ECFF203" w14:textId="77777777" w:rsidR="003F0BD3" w:rsidRPr="00A046A2" w:rsidRDefault="003F0BD3" w:rsidP="003F0BD3">
      <w:pPr>
        <w:jc w:val="both"/>
        <w:rPr>
          <w:lang w:val="en-US"/>
        </w:rPr>
      </w:pPr>
      <w:r w:rsidRPr="00A046A2">
        <w:rPr>
          <w:lang w:val="en-US"/>
        </w:rPr>
        <w:t xml:space="preserve">For the study phase, RAN1 evaluates the following combination of N (in radio frames) and D (D = number of consecutive </w:t>
      </w:r>
      <w:proofErr w:type="gramStart"/>
      <w:r w:rsidRPr="00A046A2">
        <w:rPr>
          <w:lang w:val="en-US"/>
        </w:rPr>
        <w:t>downlink</w:t>
      </w:r>
      <w:proofErr w:type="gramEnd"/>
      <w:r w:rsidRPr="00A046A2">
        <w:rPr>
          <w:lang w:val="en-US"/>
        </w:rPr>
        <w:t xml:space="preserve"> subframes):</w:t>
      </w:r>
    </w:p>
    <w:p w14:paraId="2A842120"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 = 9:</w:t>
      </w:r>
    </w:p>
    <w:p w14:paraId="29F79FC5" w14:textId="77777777" w:rsidR="003F0BD3" w:rsidRPr="00A046A2" w:rsidRDefault="003F0BD3" w:rsidP="003F0BD3">
      <w:pPr>
        <w:numPr>
          <w:ilvl w:val="1"/>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D = 8</w:t>
      </w:r>
    </w:p>
    <w:p w14:paraId="1BB90590" w14:textId="77777777" w:rsidR="003F0BD3" w:rsidRPr="00A046A2" w:rsidRDefault="003F0BD3" w:rsidP="003F0BD3">
      <w:pPr>
        <w:numPr>
          <w:ilvl w:val="1"/>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D = 20</w:t>
      </w:r>
    </w:p>
    <w:p w14:paraId="2417133F" w14:textId="77777777" w:rsidR="003F0BD3" w:rsidRPr="00A046A2" w:rsidRDefault="003F0BD3" w:rsidP="003F0BD3">
      <w:pPr>
        <w:numPr>
          <w:ilvl w:val="1"/>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D = 30</w:t>
      </w:r>
    </w:p>
    <w:p w14:paraId="244A18A0"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N = 8:</w:t>
      </w:r>
    </w:p>
    <w:p w14:paraId="499F8991" w14:textId="77777777" w:rsidR="003F0BD3" w:rsidRPr="00A046A2" w:rsidRDefault="003F0BD3" w:rsidP="003F0BD3">
      <w:pPr>
        <w:numPr>
          <w:ilvl w:val="1"/>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D = 20</w:t>
      </w:r>
    </w:p>
    <w:p w14:paraId="086D588B"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proofErr w:type="gramStart"/>
      <w:r w:rsidRPr="00A046A2">
        <w:rPr>
          <w:lang w:val="en-US" w:eastAsia="x-none"/>
        </w:rPr>
        <w:t>Companies to</w:t>
      </w:r>
      <w:proofErr w:type="gramEnd"/>
      <w:r w:rsidRPr="00A046A2">
        <w:rPr>
          <w:lang w:val="en-US" w:eastAsia="x-none"/>
        </w:rPr>
        <w:t xml:space="preserve"> report which subframe indices are included in the set of consecutive downlink subframes.</w:t>
      </w:r>
    </w:p>
    <w:p w14:paraId="65EA904E" w14:textId="77777777" w:rsidR="003F0BD3" w:rsidRPr="00A046A2" w:rsidRDefault="003F0BD3" w:rsidP="003F0BD3">
      <w:pPr>
        <w:numPr>
          <w:ilvl w:val="0"/>
          <w:numId w:val="40"/>
        </w:numPr>
        <w:overflowPunct w:val="0"/>
        <w:autoSpaceDE w:val="0"/>
        <w:autoSpaceDN w:val="0"/>
        <w:adjustRightInd w:val="0"/>
        <w:spacing w:after="0" w:line="259" w:lineRule="auto"/>
        <w:contextualSpacing/>
        <w:textAlignment w:val="baseline"/>
        <w:rPr>
          <w:lang w:val="en-US" w:eastAsia="x-none"/>
        </w:rPr>
      </w:pPr>
      <w:r w:rsidRPr="00A046A2">
        <w:rPr>
          <w:lang w:val="en-US" w:eastAsia="x-none"/>
        </w:rPr>
        <w:t>Other combinations are not precluded to be reported by companies</w:t>
      </w:r>
    </w:p>
    <w:p w14:paraId="72AEE8EF" w14:textId="77777777" w:rsidR="003F0BD3" w:rsidRPr="00A046A2" w:rsidRDefault="003F0BD3" w:rsidP="003F0BD3">
      <w:pPr>
        <w:spacing w:line="259" w:lineRule="auto"/>
        <w:rPr>
          <w:lang w:val="en-US"/>
        </w:rPr>
      </w:pPr>
      <w:r w:rsidRPr="00A046A2">
        <w:rPr>
          <w:lang w:val="en-US"/>
        </w:rPr>
        <w:t>NOTE: This does not imply that the above combinations are the only ones to be considered during the normative phase.</w:t>
      </w:r>
    </w:p>
    <w:p w14:paraId="3B2B088B" w14:textId="77777777" w:rsidR="003F0BD3" w:rsidRPr="00A046A2" w:rsidRDefault="003F0BD3" w:rsidP="003F0BD3">
      <w:pPr>
        <w:spacing w:line="259" w:lineRule="auto"/>
        <w:rPr>
          <w:lang w:val="en-US"/>
        </w:rPr>
      </w:pPr>
    </w:p>
    <w:p w14:paraId="7CF38FBD"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26DE3E4C" w14:textId="77777777" w:rsidR="003F0BD3" w:rsidRPr="00A046A2" w:rsidRDefault="003F0BD3" w:rsidP="003F0BD3">
      <w:pPr>
        <w:rPr>
          <w:lang w:val="en-US"/>
        </w:rPr>
      </w:pPr>
      <w:r w:rsidRPr="00A046A2">
        <w:rPr>
          <w:lang w:val="en-US"/>
        </w:rPr>
        <w:t xml:space="preserve">For the study phase, RAN1 evaluates the following combination of N (in radio frames) and U (U = number of consecutive </w:t>
      </w:r>
      <w:proofErr w:type="gramStart"/>
      <w:r w:rsidRPr="00A046A2">
        <w:rPr>
          <w:lang w:val="en-US"/>
        </w:rPr>
        <w:t>uplink</w:t>
      </w:r>
      <w:proofErr w:type="gramEnd"/>
      <w:r w:rsidRPr="00A046A2">
        <w:rPr>
          <w:lang w:val="en-US"/>
        </w:rPr>
        <w:t xml:space="preserve"> subframes):</w:t>
      </w:r>
    </w:p>
    <w:p w14:paraId="3708AE2B" w14:textId="77777777" w:rsidR="003F0BD3" w:rsidRPr="00A046A2" w:rsidRDefault="003F0BD3" w:rsidP="003F0BD3">
      <w:pPr>
        <w:numPr>
          <w:ilvl w:val="0"/>
          <w:numId w:val="40"/>
        </w:numPr>
        <w:spacing w:after="0"/>
        <w:rPr>
          <w:lang w:val="en-US"/>
        </w:rPr>
      </w:pPr>
      <w:r w:rsidRPr="00A046A2">
        <w:rPr>
          <w:lang w:val="en-US"/>
        </w:rPr>
        <w:t>N = 9:</w:t>
      </w:r>
    </w:p>
    <w:p w14:paraId="630E892D" w14:textId="77777777" w:rsidR="003F0BD3" w:rsidRPr="00A046A2" w:rsidRDefault="003F0BD3" w:rsidP="003F0BD3">
      <w:pPr>
        <w:numPr>
          <w:ilvl w:val="1"/>
          <w:numId w:val="40"/>
        </w:numPr>
        <w:spacing w:after="0"/>
        <w:rPr>
          <w:lang w:val="en-US"/>
        </w:rPr>
      </w:pPr>
      <w:r w:rsidRPr="00A046A2">
        <w:rPr>
          <w:lang w:val="en-US"/>
        </w:rPr>
        <w:t>U = 8</w:t>
      </w:r>
    </w:p>
    <w:p w14:paraId="3FB17038" w14:textId="77777777" w:rsidR="003F0BD3" w:rsidRPr="00A046A2" w:rsidRDefault="003F0BD3" w:rsidP="003F0BD3">
      <w:pPr>
        <w:numPr>
          <w:ilvl w:val="1"/>
          <w:numId w:val="40"/>
        </w:numPr>
        <w:spacing w:after="0"/>
        <w:rPr>
          <w:lang w:val="en-US"/>
        </w:rPr>
      </w:pPr>
      <w:r w:rsidRPr="00A046A2">
        <w:rPr>
          <w:lang w:val="en-US"/>
        </w:rPr>
        <w:t>U = 20</w:t>
      </w:r>
    </w:p>
    <w:p w14:paraId="152AEB43" w14:textId="77777777" w:rsidR="003F0BD3" w:rsidRPr="00A046A2" w:rsidRDefault="003F0BD3" w:rsidP="003F0BD3">
      <w:pPr>
        <w:numPr>
          <w:ilvl w:val="1"/>
          <w:numId w:val="40"/>
        </w:numPr>
        <w:spacing w:after="0"/>
        <w:rPr>
          <w:lang w:val="en-US"/>
        </w:rPr>
      </w:pPr>
      <w:r w:rsidRPr="00A046A2">
        <w:rPr>
          <w:lang w:val="en-US"/>
        </w:rPr>
        <w:t>U = 30</w:t>
      </w:r>
    </w:p>
    <w:p w14:paraId="2A9037CB" w14:textId="77777777" w:rsidR="003F0BD3" w:rsidRPr="00A046A2" w:rsidRDefault="003F0BD3" w:rsidP="003F0BD3">
      <w:pPr>
        <w:numPr>
          <w:ilvl w:val="0"/>
          <w:numId w:val="40"/>
        </w:numPr>
        <w:spacing w:after="0"/>
        <w:rPr>
          <w:lang w:val="en-US"/>
        </w:rPr>
      </w:pPr>
      <w:r w:rsidRPr="00A046A2">
        <w:rPr>
          <w:lang w:val="en-US"/>
        </w:rPr>
        <w:t>N = 8:</w:t>
      </w:r>
    </w:p>
    <w:p w14:paraId="79B9210A" w14:textId="77777777" w:rsidR="003F0BD3" w:rsidRPr="00A046A2" w:rsidRDefault="003F0BD3" w:rsidP="003F0BD3">
      <w:pPr>
        <w:numPr>
          <w:ilvl w:val="1"/>
          <w:numId w:val="40"/>
        </w:numPr>
        <w:spacing w:after="0"/>
        <w:rPr>
          <w:lang w:val="en-US"/>
        </w:rPr>
      </w:pPr>
      <w:r w:rsidRPr="00A046A2">
        <w:rPr>
          <w:lang w:val="en-US"/>
        </w:rPr>
        <w:t>U = 20</w:t>
      </w:r>
    </w:p>
    <w:p w14:paraId="4E35629C" w14:textId="77777777" w:rsidR="003F0BD3" w:rsidRPr="00A046A2" w:rsidRDefault="003F0BD3" w:rsidP="003F0BD3">
      <w:pPr>
        <w:numPr>
          <w:ilvl w:val="0"/>
          <w:numId w:val="40"/>
        </w:numPr>
        <w:spacing w:after="0"/>
        <w:rPr>
          <w:lang w:val="en-US"/>
        </w:rPr>
      </w:pPr>
      <w:proofErr w:type="gramStart"/>
      <w:r w:rsidRPr="00A046A2">
        <w:rPr>
          <w:lang w:val="en-US"/>
        </w:rPr>
        <w:t>Companies to</w:t>
      </w:r>
      <w:proofErr w:type="gramEnd"/>
      <w:r w:rsidRPr="00A046A2">
        <w:rPr>
          <w:lang w:val="en-US"/>
        </w:rPr>
        <w:t xml:space="preserve"> report which subframe indices are included in the set of consecutive uplink subframes.</w:t>
      </w:r>
    </w:p>
    <w:p w14:paraId="7114DCC0" w14:textId="77777777" w:rsidR="003F0BD3" w:rsidRPr="00A046A2" w:rsidRDefault="003F0BD3" w:rsidP="003F0BD3">
      <w:pPr>
        <w:numPr>
          <w:ilvl w:val="0"/>
          <w:numId w:val="40"/>
        </w:numPr>
        <w:spacing w:after="0"/>
        <w:rPr>
          <w:lang w:val="en-US"/>
        </w:rPr>
      </w:pPr>
      <w:r w:rsidRPr="00A046A2">
        <w:rPr>
          <w:lang w:val="en-US"/>
        </w:rPr>
        <w:t>Other combinations are not precluded to be reported by companies</w:t>
      </w:r>
    </w:p>
    <w:p w14:paraId="4865A909" w14:textId="77777777" w:rsidR="003F0BD3" w:rsidRPr="00A046A2" w:rsidRDefault="003F0BD3" w:rsidP="003F0BD3">
      <w:pPr>
        <w:numPr>
          <w:ilvl w:val="0"/>
          <w:numId w:val="40"/>
        </w:numPr>
        <w:spacing w:after="0"/>
        <w:rPr>
          <w:lang w:val="en-US"/>
        </w:rPr>
      </w:pPr>
      <w:r w:rsidRPr="00A046A2">
        <w:rPr>
          <w:lang w:val="en-US"/>
        </w:rPr>
        <w:t>For evaluations including both uplink and downlink (if any), companies are encouraged to prioritize the case of D=U</w:t>
      </w:r>
    </w:p>
    <w:p w14:paraId="7F129EB3" w14:textId="77777777" w:rsidR="003F0BD3" w:rsidRPr="00A046A2" w:rsidRDefault="003F0BD3" w:rsidP="003F0BD3">
      <w:pPr>
        <w:rPr>
          <w:lang w:val="en-US"/>
        </w:rPr>
      </w:pPr>
      <w:r w:rsidRPr="00A046A2">
        <w:rPr>
          <w:lang w:val="en-US"/>
        </w:rPr>
        <w:t>NOTE: This does not imply that the above combinations are the only ones to be considered during the normative phase.</w:t>
      </w:r>
    </w:p>
    <w:p w14:paraId="085F3077" w14:textId="77777777" w:rsidR="003F0BD3" w:rsidRPr="00A046A2" w:rsidRDefault="003F0BD3" w:rsidP="003F0BD3">
      <w:pPr>
        <w:rPr>
          <w:lang w:val="en-US" w:eastAsia="x-none"/>
        </w:rPr>
      </w:pPr>
    </w:p>
    <w:p w14:paraId="46D30D63" w14:textId="77777777" w:rsidR="003F0BD3" w:rsidRPr="00A046A2" w:rsidRDefault="003F0BD3" w:rsidP="003F0BD3">
      <w:pPr>
        <w:jc w:val="both"/>
        <w:rPr>
          <w:rFonts w:eastAsia="Malgun Gothic"/>
          <w:lang w:val="en-US"/>
        </w:rPr>
      </w:pPr>
      <w:r w:rsidRPr="00A046A2">
        <w:rPr>
          <w:rFonts w:eastAsia="Malgun Gothic"/>
          <w:highlight w:val="green"/>
          <w:lang w:val="en-US"/>
        </w:rPr>
        <w:t>Agreement</w:t>
      </w:r>
    </w:p>
    <w:p w14:paraId="29B565BC" w14:textId="77777777" w:rsidR="003F0BD3" w:rsidRPr="00A046A2" w:rsidRDefault="003F0BD3" w:rsidP="003F0BD3">
      <w:pPr>
        <w:jc w:val="both"/>
        <w:rPr>
          <w:rFonts w:eastAsia="Malgun Gothic"/>
          <w:lang w:val="en-US"/>
        </w:rPr>
      </w:pPr>
      <w:r w:rsidRPr="00A046A2">
        <w:rPr>
          <w:rFonts w:eastAsia="Malgun Gothic"/>
          <w:lang w:val="en-US"/>
        </w:rPr>
        <w:t>For the study phase, RAN1 assumes as a baseline for evaluations that uplink PHY channels are transmitted on the anchor carrier following subframe index/location and SFN mapping of NB-IoT NTN FDD.</w:t>
      </w:r>
    </w:p>
    <w:p w14:paraId="2F0C9DD0" w14:textId="77777777" w:rsidR="003F0BD3" w:rsidRPr="00A046A2" w:rsidRDefault="003F0BD3" w:rsidP="003F0BD3">
      <w:pPr>
        <w:numPr>
          <w:ilvl w:val="0"/>
          <w:numId w:val="40"/>
        </w:numPr>
        <w:overflowPunct w:val="0"/>
        <w:autoSpaceDE w:val="0"/>
        <w:autoSpaceDN w:val="0"/>
        <w:adjustRightInd w:val="0"/>
        <w:spacing w:after="0"/>
        <w:contextualSpacing/>
        <w:textAlignment w:val="baseline"/>
        <w:rPr>
          <w:lang w:val="en-US" w:eastAsia="x-none"/>
        </w:rPr>
      </w:pPr>
      <w:proofErr w:type="gramStart"/>
      <w:r w:rsidRPr="00A046A2">
        <w:rPr>
          <w:lang w:val="en-US" w:eastAsia="x-none"/>
        </w:rPr>
        <w:t>For the purpose of</w:t>
      </w:r>
      <w:proofErr w:type="gramEnd"/>
      <w:r w:rsidRPr="00A046A2">
        <w:rPr>
          <w:lang w:val="en-US" w:eastAsia="x-none"/>
        </w:rPr>
        <w:t xml:space="preserve"> study, the UL subframes of the Rel-19 TDD pattern may not fully cover all the instances of the PHY channels and eNB will not receive the corresponding instances.</w:t>
      </w:r>
    </w:p>
    <w:p w14:paraId="120EF71A" w14:textId="77777777" w:rsidR="003F0BD3" w:rsidRPr="00A046A2" w:rsidRDefault="003F0BD3" w:rsidP="003F0BD3">
      <w:pPr>
        <w:numPr>
          <w:ilvl w:val="1"/>
          <w:numId w:val="40"/>
        </w:numPr>
        <w:overflowPunct w:val="0"/>
        <w:autoSpaceDE w:val="0"/>
        <w:autoSpaceDN w:val="0"/>
        <w:adjustRightInd w:val="0"/>
        <w:spacing w:after="0"/>
        <w:contextualSpacing/>
        <w:textAlignment w:val="baseline"/>
        <w:rPr>
          <w:lang w:val="en-US" w:eastAsia="x-none"/>
        </w:rPr>
      </w:pPr>
      <w:r w:rsidRPr="00A046A2">
        <w:rPr>
          <w:lang w:val="en-US" w:eastAsia="x-none"/>
        </w:rPr>
        <w:t>FFS: What is the TDD pattern</w:t>
      </w:r>
    </w:p>
    <w:p w14:paraId="7151309E" w14:textId="77777777" w:rsidR="003F0BD3" w:rsidRDefault="003F0BD3" w:rsidP="00F81058">
      <w:pPr>
        <w:rPr>
          <w:lang w:val="en-US"/>
        </w:rPr>
      </w:pPr>
    </w:p>
    <w:p w14:paraId="4D6465DA" w14:textId="77777777" w:rsidR="00001AC2" w:rsidRPr="00A046A2" w:rsidRDefault="00001AC2" w:rsidP="00F81058">
      <w:pPr>
        <w:rPr>
          <w:lang w:val="en-US"/>
        </w:rPr>
      </w:pPr>
    </w:p>
    <w:p w14:paraId="0722E338" w14:textId="4ADA0298" w:rsidR="00DA759A" w:rsidRPr="00A046A2" w:rsidRDefault="00DA759A" w:rsidP="00DA759A">
      <w:pPr>
        <w:pStyle w:val="Heading1"/>
        <w:numPr>
          <w:ilvl w:val="0"/>
          <w:numId w:val="1"/>
        </w:numPr>
        <w:tabs>
          <w:tab w:val="num" w:pos="720"/>
        </w:tabs>
        <w:ind w:left="720" w:hanging="720"/>
        <w:jc w:val="both"/>
        <w:rPr>
          <w:lang w:val="en-US"/>
        </w:rPr>
      </w:pPr>
      <w:r w:rsidRPr="00A046A2">
        <w:rPr>
          <w:lang w:val="en-US"/>
        </w:rPr>
        <w:lastRenderedPageBreak/>
        <w:t>Evaluation results for downlink synchronization</w:t>
      </w:r>
    </w:p>
    <w:p w14:paraId="3237BC8E" w14:textId="30154FDF" w:rsidR="003F0BD3" w:rsidRPr="00A046A2" w:rsidRDefault="003F0BD3" w:rsidP="00DA759A">
      <w:pPr>
        <w:rPr>
          <w:lang w:val="en-US"/>
        </w:rPr>
      </w:pPr>
      <w:r w:rsidRPr="00A046A2">
        <w:rPr>
          <w:lang w:val="en-US"/>
        </w:rPr>
        <w:t xml:space="preserve">In this section we present link level evaluation results </w:t>
      </w:r>
      <w:r w:rsidR="00001AC2">
        <w:rPr>
          <w:lang w:val="en-US"/>
        </w:rPr>
        <w:t>for</w:t>
      </w:r>
      <w:r w:rsidRPr="00A046A2">
        <w:rPr>
          <w:lang w:val="en-US"/>
        </w:rPr>
        <w:t xml:space="preserve"> initial access </w:t>
      </w:r>
      <w:r w:rsidR="00001AC2">
        <w:rPr>
          <w:lang w:val="en-US"/>
        </w:rPr>
        <w:t xml:space="preserve">channels </w:t>
      </w:r>
      <w:r w:rsidRPr="00A046A2">
        <w:rPr>
          <w:lang w:val="en-US"/>
        </w:rPr>
        <w:t>(NPSS, NSSS, NPBCH)</w:t>
      </w:r>
      <w:r w:rsidR="00001AC2">
        <w:rPr>
          <w:lang w:val="en-US"/>
        </w:rPr>
        <w:t xml:space="preserve"> as agreed in RAN1#118b</w:t>
      </w:r>
      <w:r w:rsidRPr="00A046A2">
        <w:rPr>
          <w:lang w:val="en-US"/>
        </w:rPr>
        <w:t xml:space="preserve">. The results are summarized in Table 1, with the margin in dB expressed with respect to the </w:t>
      </w:r>
      <w:r w:rsidR="005D4C7C" w:rsidRPr="00A046A2">
        <w:rPr>
          <w:lang w:val="en-US"/>
        </w:rPr>
        <w:t>worst-case</w:t>
      </w:r>
      <w:r w:rsidRPr="00A046A2">
        <w:rPr>
          <w:lang w:val="en-US"/>
        </w:rPr>
        <w:t xml:space="preserve"> link budget agreed in RAN1#118b (4.91dB</w:t>
      </w:r>
      <w:r w:rsidR="009C72E3">
        <w:rPr>
          <w:lang w:val="en-US"/>
        </w:rPr>
        <w:t xml:space="preserve"> SNR</w:t>
      </w:r>
      <w:r w:rsidRPr="00A046A2">
        <w:rPr>
          <w:lang w:val="en-US"/>
        </w:rPr>
        <w:t xml:space="preserve"> for LEO-600).</w:t>
      </w:r>
      <w:r w:rsidR="00A319EC" w:rsidRPr="00A046A2">
        <w:rPr>
          <w:lang w:val="en-US"/>
        </w:rPr>
        <w:t xml:space="preserve"> We perform simulations for the case of N=9, D=8 since </w:t>
      </w:r>
      <w:r w:rsidR="009C72E3">
        <w:rPr>
          <w:lang w:val="en-US"/>
        </w:rPr>
        <w:t>this</w:t>
      </w:r>
      <w:r w:rsidR="00A319EC" w:rsidRPr="00A046A2">
        <w:rPr>
          <w:lang w:val="en-US"/>
        </w:rPr>
        <w:t xml:space="preserve"> is the </w:t>
      </w:r>
      <w:r w:rsidR="005C15CC" w:rsidRPr="00A046A2">
        <w:rPr>
          <w:lang w:val="en-US"/>
        </w:rPr>
        <w:t>TDD pattern</w:t>
      </w:r>
      <w:r w:rsidR="00A319EC" w:rsidRPr="00A046A2">
        <w:rPr>
          <w:lang w:val="en-US"/>
        </w:rPr>
        <w:t xml:space="preserve"> that is compatible with the legacy system operating in the 1.6GHz MSS band</w:t>
      </w:r>
      <w:r w:rsidR="005D4C7C">
        <w:rPr>
          <w:lang w:val="en-US"/>
        </w:rPr>
        <w:t>, as explained in Section 3</w:t>
      </w:r>
      <w:r w:rsidR="00A319EC" w:rsidRPr="00A046A2">
        <w:rPr>
          <w:lang w:val="en-US"/>
        </w:rPr>
        <w:t>.</w:t>
      </w:r>
    </w:p>
    <w:p w14:paraId="75CBB44B" w14:textId="6C66435A" w:rsidR="00DA759A" w:rsidRPr="00A046A2" w:rsidRDefault="003F0BD3" w:rsidP="00DA759A">
      <w:pPr>
        <w:rPr>
          <w:lang w:val="en-US"/>
        </w:rPr>
      </w:pPr>
      <w:r w:rsidRPr="00A046A2">
        <w:rPr>
          <w:lang w:val="en-US"/>
        </w:rPr>
        <w:t xml:space="preserve">The link level simulations were </w:t>
      </w:r>
      <w:r w:rsidR="005D4C7C">
        <w:rPr>
          <w:lang w:val="en-US"/>
        </w:rPr>
        <w:t>conducted</w:t>
      </w:r>
      <w:r w:rsidRPr="00A046A2">
        <w:rPr>
          <w:lang w:val="en-US"/>
        </w:rPr>
        <w:t xml:space="preserve"> in line with the agreements in RAN1#118b, with the following details:</w:t>
      </w:r>
    </w:p>
    <w:p w14:paraId="5C00F2FA" w14:textId="4E887E41" w:rsidR="003F0BD3" w:rsidRPr="00A046A2" w:rsidRDefault="003F0BD3" w:rsidP="003F0BD3">
      <w:pPr>
        <w:pStyle w:val="ListParagraph"/>
        <w:numPr>
          <w:ilvl w:val="0"/>
          <w:numId w:val="40"/>
        </w:numPr>
        <w:rPr>
          <w:b/>
          <w:bCs/>
          <w:lang w:val="en-US"/>
        </w:rPr>
      </w:pPr>
      <w:r w:rsidRPr="00A046A2">
        <w:rPr>
          <w:b/>
          <w:bCs/>
          <w:lang w:val="en-US"/>
        </w:rPr>
        <w:t xml:space="preserve">NPSS: </w:t>
      </w:r>
      <w:r w:rsidRPr="00A046A2">
        <w:rPr>
          <w:lang w:val="en-US"/>
        </w:rPr>
        <w:t xml:space="preserve">For NPSS, two different algorithms are evaluated: autocorrelation </w:t>
      </w:r>
      <w:r w:rsidR="00A319EC" w:rsidRPr="00A046A2">
        <w:rPr>
          <w:lang w:val="en-US"/>
        </w:rPr>
        <w:t xml:space="preserve">(“autocorr”) </w:t>
      </w:r>
      <w:r w:rsidRPr="00A046A2">
        <w:rPr>
          <w:lang w:val="en-US"/>
        </w:rPr>
        <w:t xml:space="preserve">and cross-correlation </w:t>
      </w:r>
      <w:r w:rsidR="00A319EC" w:rsidRPr="00A046A2">
        <w:rPr>
          <w:lang w:val="en-US"/>
        </w:rPr>
        <w:t xml:space="preserve">(“xcorr”) </w:t>
      </w:r>
      <w:r w:rsidRPr="00A046A2">
        <w:rPr>
          <w:lang w:val="en-US"/>
        </w:rPr>
        <w:t xml:space="preserve">based. While </w:t>
      </w:r>
      <w:r w:rsidR="00A319EC" w:rsidRPr="00A046A2">
        <w:rPr>
          <w:lang w:val="en-US"/>
        </w:rPr>
        <w:t>autocorrelation-based</w:t>
      </w:r>
      <w:r w:rsidRPr="00A046A2">
        <w:rPr>
          <w:lang w:val="en-US"/>
        </w:rPr>
        <w:t xml:space="preserve"> algorithms have more resilience to frequency error (and therefore require a smaller number of frequency error hypotheses</w:t>
      </w:r>
      <w:r w:rsidR="00A319EC" w:rsidRPr="00A046A2">
        <w:rPr>
          <w:lang w:val="en-US"/>
        </w:rPr>
        <w:t xml:space="preserve"> to operate</w:t>
      </w:r>
      <w:r w:rsidRPr="00A046A2">
        <w:rPr>
          <w:lang w:val="en-US"/>
        </w:rPr>
        <w:t xml:space="preserve">), they suffer from noise enhancement and present worse performance. Cross-correlation algorithms may be feasible in the cases where the total frequency error is bounded (e.g. if the UE can get XO corrections during GNSS </w:t>
      </w:r>
      <w:r w:rsidR="004C177A" w:rsidRPr="00A046A2">
        <w:rPr>
          <w:lang w:val="en-US"/>
        </w:rPr>
        <w:t>acquisition and</w:t>
      </w:r>
      <w:r w:rsidRPr="00A046A2">
        <w:rPr>
          <w:lang w:val="en-US"/>
        </w:rPr>
        <w:t xml:space="preserve"> has pre-loaded the long-term ephemeris of the satellites).</w:t>
      </w:r>
    </w:p>
    <w:p w14:paraId="7F8354EA" w14:textId="13C5FB1D" w:rsidR="003F0BD3" w:rsidRPr="00A046A2" w:rsidRDefault="003F0BD3" w:rsidP="003F0BD3">
      <w:pPr>
        <w:pStyle w:val="ListParagraph"/>
        <w:numPr>
          <w:ilvl w:val="1"/>
          <w:numId w:val="40"/>
        </w:numPr>
        <w:rPr>
          <w:lang w:val="en-US"/>
        </w:rPr>
      </w:pPr>
      <w:r w:rsidRPr="00A046A2">
        <w:rPr>
          <w:lang w:val="en-US"/>
        </w:rPr>
        <w:t xml:space="preserve">In both </w:t>
      </w:r>
      <w:r w:rsidR="00A319EC" w:rsidRPr="00A046A2">
        <w:rPr>
          <w:lang w:val="en-US"/>
        </w:rPr>
        <w:t>autocorr</w:t>
      </w:r>
      <w:r w:rsidRPr="00A046A2">
        <w:rPr>
          <w:lang w:val="en-US"/>
        </w:rPr>
        <w:t xml:space="preserve"> and xcorr cases, a successful detection is declared if the detected timing is within +/- 3 samples at 1.92MHz sampling rate </w:t>
      </w:r>
      <w:r w:rsidRPr="004C177A">
        <w:rPr>
          <w:lang w:val="en-US"/>
        </w:rPr>
        <w:t>(+/- 1.56us). It was observed that for all the scenarios, the 95%ile of frequency error after NPSS detection was smaller than 200Hz.</w:t>
      </w:r>
    </w:p>
    <w:p w14:paraId="5DB80466" w14:textId="3B55CF2D" w:rsidR="003F0BD3" w:rsidRPr="00A046A2" w:rsidRDefault="003F0BD3" w:rsidP="003F0BD3">
      <w:pPr>
        <w:pStyle w:val="ListParagraph"/>
        <w:numPr>
          <w:ilvl w:val="1"/>
          <w:numId w:val="40"/>
        </w:numPr>
        <w:rPr>
          <w:lang w:val="en-US"/>
        </w:rPr>
      </w:pPr>
      <w:r w:rsidRPr="00A046A2">
        <w:rPr>
          <w:lang w:val="en-US"/>
        </w:rPr>
        <w:t xml:space="preserve">For both algorithms, no combining is assumed. The “2-shot” and “4-shot” cases </w:t>
      </w:r>
      <w:r w:rsidR="00A319EC" w:rsidRPr="00A046A2">
        <w:rPr>
          <w:lang w:val="en-US"/>
        </w:rPr>
        <w:t xml:space="preserve">rely on performing autocorrelation / cross-correlation for multiple periods without combining the metrics. The largest peak across the multiple periods is selected as the correct timing </w:t>
      </w:r>
      <w:r w:rsidR="004C177A" w:rsidRPr="00A046A2">
        <w:rPr>
          <w:lang w:val="en-US"/>
        </w:rPr>
        <w:t>hypothesis</w:t>
      </w:r>
      <w:r w:rsidR="00A319EC" w:rsidRPr="00A046A2">
        <w:rPr>
          <w:lang w:val="en-US"/>
        </w:rPr>
        <w:t xml:space="preserve">, and the corresponding frequency error estimation is applied. The false alarm threshold was adjusted to guarantee 0.1% false alarm rate regardless of the </w:t>
      </w:r>
      <w:r w:rsidR="005C15CC" w:rsidRPr="00A046A2">
        <w:rPr>
          <w:lang w:val="en-US"/>
        </w:rPr>
        <w:t>detection</w:t>
      </w:r>
      <w:r w:rsidR="00A319EC" w:rsidRPr="00A046A2">
        <w:rPr>
          <w:lang w:val="en-US"/>
        </w:rPr>
        <w:t xml:space="preserve"> </w:t>
      </w:r>
      <w:r w:rsidR="005C15CC" w:rsidRPr="00A046A2">
        <w:rPr>
          <w:lang w:val="en-US"/>
        </w:rPr>
        <w:t>length</w:t>
      </w:r>
      <w:r w:rsidR="00A319EC" w:rsidRPr="00A046A2">
        <w:rPr>
          <w:lang w:val="en-US"/>
        </w:rPr>
        <w:t>.</w:t>
      </w:r>
    </w:p>
    <w:p w14:paraId="7A08F10B" w14:textId="77777777" w:rsidR="00A319EC" w:rsidRPr="00A046A2" w:rsidRDefault="00A319EC" w:rsidP="003F0BD3">
      <w:pPr>
        <w:pStyle w:val="ListParagraph"/>
        <w:numPr>
          <w:ilvl w:val="1"/>
          <w:numId w:val="40"/>
        </w:numPr>
        <w:rPr>
          <w:lang w:val="en-US"/>
        </w:rPr>
      </w:pPr>
      <w:r w:rsidRPr="00A046A2">
        <w:rPr>
          <w:lang w:val="en-US"/>
        </w:rPr>
        <w:t>For the autocorr evaluations, a last step comprising xcorr around the detected peak is performed to refine timing and derive the detection metric.</w:t>
      </w:r>
    </w:p>
    <w:p w14:paraId="4E77707A" w14:textId="63777D25" w:rsidR="00A319EC" w:rsidRPr="00A046A2" w:rsidRDefault="00A319EC" w:rsidP="00A319EC">
      <w:pPr>
        <w:pStyle w:val="ListParagraph"/>
        <w:ind w:left="1440"/>
        <w:rPr>
          <w:lang w:val="en-US"/>
        </w:rPr>
      </w:pPr>
      <w:r w:rsidRPr="00A046A2">
        <w:rPr>
          <w:lang w:val="en-US"/>
        </w:rPr>
        <w:t xml:space="preserve"> </w:t>
      </w:r>
    </w:p>
    <w:p w14:paraId="547CBF0D" w14:textId="0542C579" w:rsidR="00A319EC" w:rsidRPr="00A046A2" w:rsidRDefault="00A319EC" w:rsidP="00A319EC">
      <w:pPr>
        <w:pStyle w:val="ListParagraph"/>
        <w:numPr>
          <w:ilvl w:val="0"/>
          <w:numId w:val="40"/>
        </w:numPr>
        <w:rPr>
          <w:b/>
          <w:bCs/>
          <w:lang w:val="en-US"/>
        </w:rPr>
      </w:pPr>
      <w:r w:rsidRPr="00A046A2">
        <w:rPr>
          <w:b/>
          <w:bCs/>
          <w:lang w:val="en-US"/>
        </w:rPr>
        <w:t xml:space="preserve">NSSS: </w:t>
      </w:r>
      <w:r w:rsidRPr="00A046A2">
        <w:rPr>
          <w:lang w:val="en-US"/>
        </w:rPr>
        <w:t>For NSS</w:t>
      </w:r>
      <w:r w:rsidR="00820405">
        <w:rPr>
          <w:lang w:val="en-US"/>
        </w:rPr>
        <w:t>S</w:t>
      </w:r>
      <w:r w:rsidRPr="00A046A2">
        <w:rPr>
          <w:lang w:val="en-US"/>
        </w:rPr>
        <w:t xml:space="preserve"> detection, the UE performs a cross-correlation with all the NSSS sequences and </w:t>
      </w:r>
      <w:r w:rsidR="00820405">
        <w:rPr>
          <w:lang w:val="en-US"/>
        </w:rPr>
        <w:t>selects</w:t>
      </w:r>
      <w:r w:rsidRPr="00A046A2">
        <w:rPr>
          <w:lang w:val="en-US"/>
        </w:rPr>
        <w:t xml:space="preserve"> the one with the largest metric. We also evaluated “2-shot” NSSS combining, where the metrics across </w:t>
      </w:r>
      <w:r w:rsidR="0072427B">
        <w:rPr>
          <w:lang w:val="en-US"/>
        </w:rPr>
        <w:t xml:space="preserve">two </w:t>
      </w:r>
      <w:r w:rsidRPr="00A046A2">
        <w:rPr>
          <w:lang w:val="en-US"/>
        </w:rPr>
        <w:t>consecutive 180ms periods are combined.</w:t>
      </w:r>
    </w:p>
    <w:p w14:paraId="0111035B" w14:textId="1239508D" w:rsidR="00A319EC" w:rsidRPr="00A046A2" w:rsidRDefault="00A319EC" w:rsidP="00A319EC">
      <w:pPr>
        <w:pStyle w:val="ListParagraph"/>
        <w:numPr>
          <w:ilvl w:val="1"/>
          <w:numId w:val="40"/>
        </w:numPr>
        <w:rPr>
          <w:lang w:val="en-US"/>
        </w:rPr>
      </w:pPr>
      <w:r w:rsidRPr="00A046A2">
        <w:rPr>
          <w:lang w:val="en-US"/>
        </w:rPr>
        <w:t>The timing and frequency errors for NSSS are obtained from the NPSS detection performance: 200Hz frequency error, +/-1.56us timing error.</w:t>
      </w:r>
    </w:p>
    <w:p w14:paraId="1A3DE094" w14:textId="77777777" w:rsidR="005C15CC" w:rsidRPr="00A046A2" w:rsidRDefault="005C15CC" w:rsidP="005C15CC">
      <w:pPr>
        <w:pStyle w:val="ListParagraph"/>
        <w:ind w:left="1440"/>
        <w:rPr>
          <w:lang w:val="en-US"/>
        </w:rPr>
      </w:pPr>
    </w:p>
    <w:p w14:paraId="5044EA32" w14:textId="295F3C47" w:rsidR="003F0BD3" w:rsidRPr="00A046A2" w:rsidRDefault="00A319EC" w:rsidP="00B44945">
      <w:pPr>
        <w:pStyle w:val="ListParagraph"/>
        <w:numPr>
          <w:ilvl w:val="0"/>
          <w:numId w:val="40"/>
        </w:numPr>
        <w:rPr>
          <w:lang w:val="en-US"/>
        </w:rPr>
      </w:pPr>
      <w:r w:rsidRPr="00A046A2">
        <w:rPr>
          <w:b/>
          <w:bCs/>
          <w:lang w:val="en-US"/>
        </w:rPr>
        <w:t>NPBCH:</w:t>
      </w:r>
      <w:r w:rsidRPr="00A046A2">
        <w:rPr>
          <w:lang w:val="en-US"/>
        </w:rPr>
        <w:t xml:space="preserve"> The NPBCH simulations have been performed assuming that the first NPBCH occurrence has 8 NPBCHs (corresponding to a relative offset of zero between the 90ms TDD pattern and the 640ms </w:t>
      </w:r>
      <w:r w:rsidR="005C15CC" w:rsidRPr="00A046A2">
        <w:rPr>
          <w:lang w:val="en-US"/>
        </w:rPr>
        <w:t>NPBCH periodicity, with NPBCH present in radio frames 0, 9, 18, 27, 36, 45, 54 and 63). Combining is performed across these 8 NPBCH instances as in legacy NB-IoT NTN. Additionally, we evaluated the performance of “keep trying”, i.e. try</w:t>
      </w:r>
      <w:r w:rsidR="00FE44EF" w:rsidRPr="00A046A2">
        <w:rPr>
          <w:lang w:val="en-US"/>
        </w:rPr>
        <w:t>ing</w:t>
      </w:r>
      <w:r w:rsidR="005C15CC" w:rsidRPr="00A046A2">
        <w:rPr>
          <w:lang w:val="en-US"/>
        </w:rPr>
        <w:t xml:space="preserve"> to decode the NPBCH during two consecutive periods of 640ms. In this case, the 2</w:t>
      </w:r>
      <w:r w:rsidR="005C15CC" w:rsidRPr="00A046A2">
        <w:rPr>
          <w:vertAlign w:val="superscript"/>
          <w:lang w:val="en-US"/>
        </w:rPr>
        <w:t>nd</w:t>
      </w:r>
      <w:r w:rsidR="005C15CC" w:rsidRPr="00A046A2">
        <w:rPr>
          <w:lang w:val="en-US"/>
        </w:rPr>
        <w:t xml:space="preserve"> NPBCH TTI has 7 NPBCH transmissions (radio frames 72, 81, 90, 99, 108, 117, 126). </w:t>
      </w:r>
    </w:p>
    <w:p w14:paraId="3DCDB704" w14:textId="2AF4260E" w:rsidR="003F0BD3" w:rsidRPr="00A046A2" w:rsidRDefault="00A319EC" w:rsidP="003F0BD3">
      <w:pPr>
        <w:rPr>
          <w:lang w:val="en-US"/>
        </w:rPr>
      </w:pPr>
      <w:r w:rsidRPr="00A046A2">
        <w:rPr>
          <w:lang w:val="en-US"/>
        </w:rPr>
        <w:t xml:space="preserve">We observe that, for all channels, a margin larger than 6dB is achievable even if we take autocorr as the baseline NPSS detection algorithm. With the more complex xcorr, the link margin is greater than 8dB. This margin is </w:t>
      </w:r>
      <w:r w:rsidR="00881587">
        <w:rPr>
          <w:lang w:val="en-US"/>
        </w:rPr>
        <w:t xml:space="preserve">large </w:t>
      </w:r>
      <w:r w:rsidRPr="00A046A2">
        <w:rPr>
          <w:lang w:val="en-US"/>
        </w:rPr>
        <w:t xml:space="preserve">enough to accommodate some </w:t>
      </w:r>
      <w:r w:rsidR="004627BC">
        <w:rPr>
          <w:lang w:val="en-US"/>
        </w:rPr>
        <w:t xml:space="preserve">practical impairments </w:t>
      </w:r>
      <w:r w:rsidRPr="00A046A2">
        <w:rPr>
          <w:lang w:val="en-US"/>
        </w:rPr>
        <w:t>such as UE antenna gain.</w:t>
      </w:r>
    </w:p>
    <w:p w14:paraId="6B059C68" w14:textId="77777777" w:rsidR="005C15CC" w:rsidRPr="00A046A2" w:rsidRDefault="005C15CC" w:rsidP="003F0BD3">
      <w:pPr>
        <w:rPr>
          <w:lang w:val="en-US"/>
        </w:rPr>
      </w:pPr>
    </w:p>
    <w:p w14:paraId="2AD80B7C" w14:textId="07F7AD59" w:rsidR="003F0BD3" w:rsidRPr="00A046A2" w:rsidRDefault="003F0BD3" w:rsidP="003F0BD3">
      <w:pPr>
        <w:pStyle w:val="Caption"/>
        <w:keepNext/>
        <w:jc w:val="center"/>
      </w:pPr>
      <w:r w:rsidRPr="00A046A2">
        <w:t xml:space="preserve">Table </w:t>
      </w:r>
      <w:fldSimple w:instr=" SEQ Table \* ARABIC ">
        <w:r w:rsidRPr="00A046A2">
          <w:rPr>
            <w:noProof/>
          </w:rPr>
          <w:t>1</w:t>
        </w:r>
      </w:fldSimple>
      <w:r w:rsidRPr="00A046A2">
        <w:t xml:space="preserve"> Link level simulation results for NPSS, NSSS and NPBCH under different algorithms. N=9, D=8</w:t>
      </w:r>
    </w:p>
    <w:tbl>
      <w:tblPr>
        <w:tblStyle w:val="4-11"/>
        <w:tblW w:w="0" w:type="auto"/>
        <w:tblLook w:val="04A0" w:firstRow="1" w:lastRow="0" w:firstColumn="1" w:lastColumn="0" w:noHBand="0" w:noVBand="1"/>
      </w:tblPr>
      <w:tblGrid>
        <w:gridCol w:w="1165"/>
        <w:gridCol w:w="2736"/>
        <w:gridCol w:w="1986"/>
        <w:gridCol w:w="1871"/>
        <w:gridCol w:w="1871"/>
      </w:tblGrid>
      <w:tr w:rsidR="00DA759A" w:rsidRPr="00A046A2" w14:paraId="5D63AF84" w14:textId="77777777" w:rsidTr="00446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tcPr>
          <w:p w14:paraId="0FC71F44" w14:textId="1E3C7A0C" w:rsidR="00DA759A" w:rsidRPr="00A046A2" w:rsidRDefault="00DA759A" w:rsidP="00DA759A">
            <w:pPr>
              <w:rPr>
                <w:lang w:val="en-US"/>
              </w:rPr>
            </w:pPr>
            <w:r w:rsidRPr="00A046A2">
              <w:rPr>
                <w:lang w:val="en-US"/>
              </w:rPr>
              <w:t>Channel</w:t>
            </w:r>
          </w:p>
        </w:tc>
        <w:tc>
          <w:tcPr>
            <w:tcW w:w="2736" w:type="dxa"/>
          </w:tcPr>
          <w:p w14:paraId="65072D19" w14:textId="671E5216" w:rsidR="00DA759A" w:rsidRPr="00A046A2" w:rsidRDefault="00DA759A" w:rsidP="00DA759A">
            <w:pPr>
              <w:cnfStyle w:val="100000000000" w:firstRow="1" w:lastRow="0" w:firstColumn="0" w:lastColumn="0" w:oddVBand="0" w:evenVBand="0" w:oddHBand="0" w:evenHBand="0" w:firstRowFirstColumn="0" w:firstRowLastColumn="0" w:lastRowFirstColumn="0" w:lastRowLastColumn="0"/>
              <w:rPr>
                <w:lang w:val="en-US"/>
              </w:rPr>
            </w:pPr>
            <w:r w:rsidRPr="00A046A2">
              <w:rPr>
                <w:lang w:val="en-US"/>
              </w:rPr>
              <w:t>Algorithm</w:t>
            </w:r>
          </w:p>
        </w:tc>
        <w:tc>
          <w:tcPr>
            <w:tcW w:w="1986" w:type="dxa"/>
          </w:tcPr>
          <w:p w14:paraId="5F59F72A" w14:textId="4E6879C2" w:rsidR="00DA759A" w:rsidRPr="00A046A2" w:rsidRDefault="00DA759A" w:rsidP="00DA759A">
            <w:pPr>
              <w:cnfStyle w:val="100000000000" w:firstRow="1" w:lastRow="0" w:firstColumn="0" w:lastColumn="0" w:oddVBand="0" w:evenVBand="0" w:oddHBand="0" w:evenHBand="0" w:firstRowFirstColumn="0" w:firstRowLastColumn="0" w:lastRowFirstColumn="0" w:lastRowLastColumn="0"/>
              <w:rPr>
                <w:lang w:val="en-US"/>
              </w:rPr>
            </w:pPr>
            <w:r w:rsidRPr="00A046A2">
              <w:rPr>
                <w:lang w:val="en-US"/>
              </w:rPr>
              <w:t>Delay</w:t>
            </w:r>
          </w:p>
        </w:tc>
        <w:tc>
          <w:tcPr>
            <w:tcW w:w="1871" w:type="dxa"/>
          </w:tcPr>
          <w:p w14:paraId="2F8352AB" w14:textId="2A6D9088" w:rsidR="00DA759A" w:rsidRPr="00A046A2" w:rsidRDefault="00DA759A" w:rsidP="00DA759A">
            <w:pPr>
              <w:cnfStyle w:val="100000000000" w:firstRow="1" w:lastRow="0" w:firstColumn="0" w:lastColumn="0" w:oddVBand="0" w:evenVBand="0" w:oddHBand="0" w:evenHBand="0" w:firstRowFirstColumn="0" w:firstRowLastColumn="0" w:lastRowFirstColumn="0" w:lastRowLastColumn="0"/>
              <w:rPr>
                <w:lang w:val="en-US"/>
              </w:rPr>
            </w:pPr>
            <w:r w:rsidRPr="00A046A2">
              <w:rPr>
                <w:lang w:val="en-US"/>
              </w:rPr>
              <w:t>SNR (dB)</w:t>
            </w:r>
          </w:p>
        </w:tc>
        <w:tc>
          <w:tcPr>
            <w:tcW w:w="1871" w:type="dxa"/>
          </w:tcPr>
          <w:p w14:paraId="196BF35B" w14:textId="7096F3A2" w:rsidR="00DA759A" w:rsidRPr="00A046A2" w:rsidRDefault="00DA759A" w:rsidP="00DA759A">
            <w:pPr>
              <w:cnfStyle w:val="100000000000" w:firstRow="1" w:lastRow="0" w:firstColumn="0" w:lastColumn="0" w:oddVBand="0" w:evenVBand="0" w:oddHBand="0" w:evenHBand="0" w:firstRowFirstColumn="0" w:firstRowLastColumn="0" w:lastRowFirstColumn="0" w:lastRowLastColumn="0"/>
              <w:rPr>
                <w:lang w:val="en-US"/>
              </w:rPr>
            </w:pPr>
            <w:r w:rsidRPr="00A046A2">
              <w:rPr>
                <w:lang w:val="en-US"/>
              </w:rPr>
              <w:t>Margin (dB)</w:t>
            </w:r>
            <w:r w:rsidR="004F1D5C" w:rsidRPr="00A046A2">
              <w:rPr>
                <w:lang w:val="en-US"/>
              </w:rPr>
              <w:t xml:space="preserve"> w</w:t>
            </w:r>
            <w:r w:rsidR="008C4F97">
              <w:rPr>
                <w:lang w:val="en-US"/>
              </w:rPr>
              <w:t>.</w:t>
            </w:r>
            <w:r w:rsidR="004F1D5C" w:rsidRPr="00A046A2">
              <w:rPr>
                <w:lang w:val="en-US"/>
              </w:rPr>
              <w:t>r</w:t>
            </w:r>
            <w:r w:rsidR="008C4F97">
              <w:rPr>
                <w:lang w:val="en-US"/>
              </w:rPr>
              <w:t>.</w:t>
            </w:r>
            <w:r w:rsidR="004F1D5C" w:rsidRPr="00A046A2">
              <w:rPr>
                <w:lang w:val="en-US"/>
              </w:rPr>
              <w:t>t</w:t>
            </w:r>
            <w:r w:rsidR="008C4F97">
              <w:rPr>
                <w:lang w:val="en-US"/>
              </w:rPr>
              <w:t>.</w:t>
            </w:r>
            <w:r w:rsidR="004F1D5C" w:rsidRPr="00A046A2">
              <w:rPr>
                <w:lang w:val="en-US"/>
              </w:rPr>
              <w:t xml:space="preserve"> </w:t>
            </w:r>
            <w:r w:rsidR="00A319EC" w:rsidRPr="00A046A2">
              <w:rPr>
                <w:lang w:val="en-US"/>
              </w:rPr>
              <w:t>LEO-600</w:t>
            </w:r>
          </w:p>
        </w:tc>
      </w:tr>
      <w:tr w:rsidR="005E2466" w:rsidRPr="00A046A2" w14:paraId="36422262"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val="restart"/>
          </w:tcPr>
          <w:p w14:paraId="54514367" w14:textId="2936C7A9" w:rsidR="005E2466" w:rsidRPr="00A046A2" w:rsidRDefault="004D6B6D" w:rsidP="00DA759A">
            <w:pPr>
              <w:rPr>
                <w:lang w:val="en-US"/>
              </w:rPr>
            </w:pPr>
            <w:r>
              <w:rPr>
                <w:lang w:val="en-US"/>
              </w:rPr>
              <w:t>N</w:t>
            </w:r>
            <w:r w:rsidR="005E2466" w:rsidRPr="00A046A2">
              <w:rPr>
                <w:lang w:val="en-US"/>
              </w:rPr>
              <w:t>PSS</w:t>
            </w:r>
          </w:p>
        </w:tc>
        <w:tc>
          <w:tcPr>
            <w:tcW w:w="2736" w:type="dxa"/>
          </w:tcPr>
          <w:p w14:paraId="4C93A833" w14:textId="5E72E78F"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Autocorr 1-shot</w:t>
            </w:r>
          </w:p>
        </w:tc>
        <w:tc>
          <w:tcPr>
            <w:tcW w:w="1986" w:type="dxa"/>
          </w:tcPr>
          <w:p w14:paraId="57A887F0" w14:textId="4AC9AE43"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90ms</w:t>
            </w:r>
          </w:p>
        </w:tc>
        <w:tc>
          <w:tcPr>
            <w:tcW w:w="1871" w:type="dxa"/>
          </w:tcPr>
          <w:p w14:paraId="1E931CDC" w14:textId="0E95483C"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4.2</w:t>
            </w:r>
          </w:p>
        </w:tc>
        <w:tc>
          <w:tcPr>
            <w:tcW w:w="1871" w:type="dxa"/>
          </w:tcPr>
          <w:p w14:paraId="7773F31A" w14:textId="43D9F3DC"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0.7</w:t>
            </w:r>
          </w:p>
        </w:tc>
      </w:tr>
      <w:tr w:rsidR="005E2466" w:rsidRPr="00A046A2" w14:paraId="7EC5133D"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222DDFD9" w14:textId="0A6B1C09" w:rsidR="005E2466" w:rsidRPr="00A046A2" w:rsidRDefault="005E2466" w:rsidP="00DA759A">
            <w:pPr>
              <w:rPr>
                <w:lang w:val="en-US"/>
              </w:rPr>
            </w:pPr>
          </w:p>
        </w:tc>
        <w:tc>
          <w:tcPr>
            <w:tcW w:w="2736" w:type="dxa"/>
          </w:tcPr>
          <w:p w14:paraId="54F13DEE" w14:textId="0B4FC69E"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Autocorr 2-shots</w:t>
            </w:r>
            <w:r w:rsidR="003F0BD3" w:rsidRPr="00A046A2">
              <w:rPr>
                <w:lang w:val="en-US"/>
              </w:rPr>
              <w:t xml:space="preserve"> “keep trying”</w:t>
            </w:r>
          </w:p>
        </w:tc>
        <w:tc>
          <w:tcPr>
            <w:tcW w:w="1986" w:type="dxa"/>
          </w:tcPr>
          <w:p w14:paraId="45E1B2D8" w14:textId="502A1258"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180ms</w:t>
            </w:r>
          </w:p>
        </w:tc>
        <w:tc>
          <w:tcPr>
            <w:tcW w:w="1871" w:type="dxa"/>
          </w:tcPr>
          <w:p w14:paraId="4555FDCD" w14:textId="0E3CC5D8"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0.4</w:t>
            </w:r>
          </w:p>
        </w:tc>
        <w:tc>
          <w:tcPr>
            <w:tcW w:w="1871" w:type="dxa"/>
          </w:tcPr>
          <w:p w14:paraId="7E96EB12" w14:textId="6E834B63"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4.51</w:t>
            </w:r>
          </w:p>
        </w:tc>
      </w:tr>
      <w:tr w:rsidR="005E2466" w:rsidRPr="00A046A2" w14:paraId="71E90B6B"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697FF52E" w14:textId="43F30C9F" w:rsidR="005E2466" w:rsidRPr="00A046A2" w:rsidRDefault="005E2466" w:rsidP="00DA759A">
            <w:pPr>
              <w:rPr>
                <w:lang w:val="en-US"/>
              </w:rPr>
            </w:pPr>
          </w:p>
        </w:tc>
        <w:tc>
          <w:tcPr>
            <w:tcW w:w="2736" w:type="dxa"/>
          </w:tcPr>
          <w:p w14:paraId="6CEDE6CF" w14:textId="41D5AE88"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Autocorr 4-shots</w:t>
            </w:r>
            <w:r w:rsidR="003F0BD3" w:rsidRPr="00A046A2">
              <w:rPr>
                <w:lang w:val="en-US"/>
              </w:rPr>
              <w:t xml:space="preserve"> “keep trying”</w:t>
            </w:r>
          </w:p>
        </w:tc>
        <w:tc>
          <w:tcPr>
            <w:tcW w:w="1986" w:type="dxa"/>
          </w:tcPr>
          <w:p w14:paraId="7DBC9220" w14:textId="0969F2B1"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360ms</w:t>
            </w:r>
          </w:p>
        </w:tc>
        <w:tc>
          <w:tcPr>
            <w:tcW w:w="1871" w:type="dxa"/>
          </w:tcPr>
          <w:p w14:paraId="218F161B" w14:textId="3063796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-1.6</w:t>
            </w:r>
          </w:p>
        </w:tc>
        <w:tc>
          <w:tcPr>
            <w:tcW w:w="1871" w:type="dxa"/>
          </w:tcPr>
          <w:p w14:paraId="463ECA70" w14:textId="14EAB074"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6.5</w:t>
            </w:r>
          </w:p>
        </w:tc>
      </w:tr>
      <w:tr w:rsidR="005E2466" w:rsidRPr="00A046A2" w14:paraId="3E19C961"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3CE5D016" w14:textId="6BBBB871" w:rsidR="005E2466" w:rsidRPr="00A046A2" w:rsidRDefault="005E2466" w:rsidP="00DA759A">
            <w:pPr>
              <w:rPr>
                <w:lang w:val="en-US"/>
              </w:rPr>
            </w:pPr>
          </w:p>
        </w:tc>
        <w:tc>
          <w:tcPr>
            <w:tcW w:w="2736" w:type="dxa"/>
          </w:tcPr>
          <w:p w14:paraId="576CA426" w14:textId="3D956662"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Xcorr 1</w:t>
            </w:r>
            <w:r w:rsidR="003F0BD3" w:rsidRPr="00A046A2">
              <w:rPr>
                <w:lang w:val="en-US"/>
              </w:rPr>
              <w:t>-</w:t>
            </w:r>
            <w:r w:rsidRPr="00A046A2">
              <w:rPr>
                <w:lang w:val="en-US"/>
              </w:rPr>
              <w:t>shot</w:t>
            </w:r>
            <w:r w:rsidR="003F0BD3" w:rsidRPr="00A046A2">
              <w:rPr>
                <w:lang w:val="en-US"/>
              </w:rPr>
              <w:t xml:space="preserve"> </w:t>
            </w:r>
          </w:p>
        </w:tc>
        <w:tc>
          <w:tcPr>
            <w:tcW w:w="1986" w:type="dxa"/>
          </w:tcPr>
          <w:p w14:paraId="7DE21C91" w14:textId="39E7743B"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90ms</w:t>
            </w:r>
          </w:p>
        </w:tc>
        <w:tc>
          <w:tcPr>
            <w:tcW w:w="1871" w:type="dxa"/>
          </w:tcPr>
          <w:p w14:paraId="666EF3EA" w14:textId="6EC1AAE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0.7</w:t>
            </w:r>
          </w:p>
        </w:tc>
        <w:tc>
          <w:tcPr>
            <w:tcW w:w="1871" w:type="dxa"/>
          </w:tcPr>
          <w:p w14:paraId="499040FB" w14:textId="195EE108"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4.21</w:t>
            </w:r>
          </w:p>
        </w:tc>
      </w:tr>
      <w:tr w:rsidR="005E2466" w:rsidRPr="00A046A2" w14:paraId="0EC58CC1"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44A93973" w14:textId="1DE13033" w:rsidR="005E2466" w:rsidRPr="00A046A2" w:rsidRDefault="005E2466" w:rsidP="00DA759A">
            <w:pPr>
              <w:rPr>
                <w:lang w:val="en-US"/>
              </w:rPr>
            </w:pPr>
          </w:p>
        </w:tc>
        <w:tc>
          <w:tcPr>
            <w:tcW w:w="2736" w:type="dxa"/>
          </w:tcPr>
          <w:p w14:paraId="2B0DCB71" w14:textId="37C6D698"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Xcorr 2-shots</w:t>
            </w:r>
            <w:r w:rsidR="003F0BD3" w:rsidRPr="00A046A2">
              <w:rPr>
                <w:lang w:val="en-US"/>
              </w:rPr>
              <w:t xml:space="preserve"> “keep trying”</w:t>
            </w:r>
          </w:p>
        </w:tc>
        <w:tc>
          <w:tcPr>
            <w:tcW w:w="1986" w:type="dxa"/>
          </w:tcPr>
          <w:p w14:paraId="4B427FA6" w14:textId="58266C29"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180ms</w:t>
            </w:r>
          </w:p>
        </w:tc>
        <w:tc>
          <w:tcPr>
            <w:tcW w:w="1871" w:type="dxa"/>
          </w:tcPr>
          <w:p w14:paraId="5127D5BA" w14:textId="6262AA3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-3.6</w:t>
            </w:r>
          </w:p>
        </w:tc>
        <w:tc>
          <w:tcPr>
            <w:tcW w:w="1871" w:type="dxa"/>
          </w:tcPr>
          <w:p w14:paraId="003F12EC" w14:textId="3EDFD413"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8.51</w:t>
            </w:r>
          </w:p>
        </w:tc>
      </w:tr>
      <w:tr w:rsidR="005E2466" w:rsidRPr="00A046A2" w14:paraId="1C5DA818"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612DC2F5" w14:textId="11C911F4" w:rsidR="005E2466" w:rsidRPr="00A046A2" w:rsidRDefault="005E2466" w:rsidP="00DA759A">
            <w:pPr>
              <w:rPr>
                <w:lang w:val="en-US"/>
              </w:rPr>
            </w:pPr>
          </w:p>
        </w:tc>
        <w:tc>
          <w:tcPr>
            <w:tcW w:w="2736" w:type="dxa"/>
          </w:tcPr>
          <w:p w14:paraId="339D1842" w14:textId="031687B6"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Xcorr 4-shots</w:t>
            </w:r>
            <w:r w:rsidR="003F0BD3" w:rsidRPr="00A046A2">
              <w:rPr>
                <w:lang w:val="en-US"/>
              </w:rPr>
              <w:t xml:space="preserve"> “keep trying”</w:t>
            </w:r>
          </w:p>
        </w:tc>
        <w:tc>
          <w:tcPr>
            <w:tcW w:w="1986" w:type="dxa"/>
          </w:tcPr>
          <w:p w14:paraId="2CB85AFE" w14:textId="347588D1"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360ms</w:t>
            </w:r>
          </w:p>
        </w:tc>
        <w:tc>
          <w:tcPr>
            <w:tcW w:w="1871" w:type="dxa"/>
          </w:tcPr>
          <w:p w14:paraId="378792E6" w14:textId="153B4CFF"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&lt;-5</w:t>
            </w:r>
          </w:p>
        </w:tc>
        <w:tc>
          <w:tcPr>
            <w:tcW w:w="1871" w:type="dxa"/>
          </w:tcPr>
          <w:p w14:paraId="671B461D" w14:textId="535466AD" w:rsidR="005E2466" w:rsidRPr="00A046A2" w:rsidRDefault="004F7C67"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&gt;</w:t>
            </w:r>
            <w:r w:rsidR="005E2466" w:rsidRPr="00A046A2">
              <w:rPr>
                <w:lang w:val="en-US"/>
              </w:rPr>
              <w:t>9.91</w:t>
            </w:r>
          </w:p>
        </w:tc>
      </w:tr>
      <w:tr w:rsidR="005E2466" w:rsidRPr="00A046A2" w14:paraId="5325C36E"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val="restart"/>
          </w:tcPr>
          <w:p w14:paraId="28A91E6F" w14:textId="35965A1D" w:rsidR="005E2466" w:rsidRPr="00A046A2" w:rsidRDefault="004D6B6D" w:rsidP="00DA759A">
            <w:pPr>
              <w:rPr>
                <w:lang w:val="en-US"/>
              </w:rPr>
            </w:pPr>
            <w:r>
              <w:rPr>
                <w:lang w:val="en-US"/>
              </w:rPr>
              <w:lastRenderedPageBreak/>
              <w:t>N</w:t>
            </w:r>
            <w:r w:rsidR="005E2466" w:rsidRPr="00A046A2">
              <w:rPr>
                <w:lang w:val="en-US"/>
              </w:rPr>
              <w:t>SSS</w:t>
            </w:r>
          </w:p>
        </w:tc>
        <w:tc>
          <w:tcPr>
            <w:tcW w:w="2736" w:type="dxa"/>
          </w:tcPr>
          <w:p w14:paraId="7B015F76" w14:textId="716DA7B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Xcorr</w:t>
            </w:r>
            <w:r w:rsidR="003F0BD3" w:rsidRPr="00A046A2">
              <w:rPr>
                <w:lang w:val="en-US"/>
              </w:rPr>
              <w:t xml:space="preserve"> 1-shot</w:t>
            </w:r>
          </w:p>
        </w:tc>
        <w:tc>
          <w:tcPr>
            <w:tcW w:w="1986" w:type="dxa"/>
          </w:tcPr>
          <w:p w14:paraId="7EB83B95" w14:textId="3A1C90E5"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180ms</w:t>
            </w:r>
          </w:p>
        </w:tc>
        <w:tc>
          <w:tcPr>
            <w:tcW w:w="1871" w:type="dxa"/>
          </w:tcPr>
          <w:p w14:paraId="7CD2BDEF" w14:textId="31FC97F3"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-2.5</w:t>
            </w:r>
          </w:p>
        </w:tc>
        <w:tc>
          <w:tcPr>
            <w:tcW w:w="1871" w:type="dxa"/>
          </w:tcPr>
          <w:p w14:paraId="3BCD6EF0" w14:textId="5955BFD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7.41</w:t>
            </w:r>
          </w:p>
        </w:tc>
      </w:tr>
      <w:tr w:rsidR="005E2466" w:rsidRPr="00A046A2" w14:paraId="23192C95"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0B017AF4" w14:textId="6577B4BA" w:rsidR="005E2466" w:rsidRPr="00A046A2" w:rsidRDefault="005E2466" w:rsidP="00DA759A">
            <w:pPr>
              <w:rPr>
                <w:lang w:val="en-US"/>
              </w:rPr>
            </w:pPr>
          </w:p>
        </w:tc>
        <w:tc>
          <w:tcPr>
            <w:tcW w:w="2736" w:type="dxa"/>
          </w:tcPr>
          <w:p w14:paraId="52D69D15" w14:textId="3D0D34AF"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Xcorr</w:t>
            </w:r>
            <w:r w:rsidR="003F0BD3" w:rsidRPr="00A046A2">
              <w:rPr>
                <w:lang w:val="en-US"/>
              </w:rPr>
              <w:t xml:space="preserve"> 2-shots </w:t>
            </w:r>
            <w:r w:rsidR="00A319EC" w:rsidRPr="00A046A2">
              <w:rPr>
                <w:lang w:val="en-US"/>
              </w:rPr>
              <w:t>with combining</w:t>
            </w:r>
          </w:p>
        </w:tc>
        <w:tc>
          <w:tcPr>
            <w:tcW w:w="1986" w:type="dxa"/>
          </w:tcPr>
          <w:p w14:paraId="0E55228C" w14:textId="6B85323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360ms</w:t>
            </w:r>
          </w:p>
        </w:tc>
        <w:tc>
          <w:tcPr>
            <w:tcW w:w="1871" w:type="dxa"/>
          </w:tcPr>
          <w:p w14:paraId="731B0842" w14:textId="2E8F2293"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-7</w:t>
            </w:r>
          </w:p>
        </w:tc>
        <w:tc>
          <w:tcPr>
            <w:tcW w:w="1871" w:type="dxa"/>
          </w:tcPr>
          <w:p w14:paraId="6F18BD0A" w14:textId="716548DA" w:rsidR="005E2466" w:rsidRPr="00A046A2" w:rsidRDefault="005E2466"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11.91</w:t>
            </w:r>
          </w:p>
        </w:tc>
      </w:tr>
      <w:tr w:rsidR="00507CBC" w:rsidRPr="00A046A2" w14:paraId="48DAEF10"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val="restart"/>
          </w:tcPr>
          <w:p w14:paraId="2FC985E8" w14:textId="379FEB24" w:rsidR="00507CBC" w:rsidRPr="00A046A2" w:rsidRDefault="00507CBC" w:rsidP="00DA759A">
            <w:pPr>
              <w:rPr>
                <w:lang w:val="en-US"/>
              </w:rPr>
            </w:pPr>
            <w:r w:rsidRPr="00A046A2">
              <w:rPr>
                <w:lang w:val="en-US"/>
              </w:rPr>
              <w:t>NPBCH</w:t>
            </w:r>
          </w:p>
        </w:tc>
        <w:tc>
          <w:tcPr>
            <w:tcW w:w="2736" w:type="dxa"/>
          </w:tcPr>
          <w:p w14:paraId="6122E1EE" w14:textId="2281C9C6"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Combine 280ms (4 NPBCH)</w:t>
            </w:r>
          </w:p>
        </w:tc>
        <w:tc>
          <w:tcPr>
            <w:tcW w:w="1986" w:type="dxa"/>
          </w:tcPr>
          <w:p w14:paraId="124260B3" w14:textId="78F9921E"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280ms</w:t>
            </w:r>
          </w:p>
        </w:tc>
        <w:tc>
          <w:tcPr>
            <w:tcW w:w="1871" w:type="dxa"/>
          </w:tcPr>
          <w:p w14:paraId="17846276" w14:textId="4A64A4D4" w:rsidR="00507CBC" w:rsidRPr="00A046A2" w:rsidRDefault="004F1D5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3.1</w:t>
            </w:r>
          </w:p>
        </w:tc>
        <w:tc>
          <w:tcPr>
            <w:tcW w:w="1871" w:type="dxa"/>
          </w:tcPr>
          <w:p w14:paraId="4CC1FB85" w14:textId="31F3B24E" w:rsidR="00507CBC" w:rsidRPr="00A046A2" w:rsidRDefault="004F1D5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1.81</w:t>
            </w:r>
          </w:p>
        </w:tc>
      </w:tr>
      <w:tr w:rsidR="00507CBC" w:rsidRPr="00A046A2" w14:paraId="5C30831E"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3462759C" w14:textId="77777777" w:rsidR="00507CBC" w:rsidRPr="00A046A2" w:rsidRDefault="00507CBC" w:rsidP="00DA759A">
            <w:pPr>
              <w:rPr>
                <w:lang w:val="en-US"/>
              </w:rPr>
            </w:pPr>
          </w:p>
        </w:tc>
        <w:tc>
          <w:tcPr>
            <w:tcW w:w="2736" w:type="dxa"/>
          </w:tcPr>
          <w:p w14:paraId="4046B0DF" w14:textId="1E6E13F1" w:rsidR="00507CBC" w:rsidRPr="00A046A2" w:rsidRDefault="00144BA4" w:rsidP="00DA759A">
            <w:pPr>
              <w:cnfStyle w:val="000000000000" w:firstRow="0" w:lastRow="0" w:firstColumn="0" w:lastColumn="0" w:oddVBand="0" w:evenVBand="0" w:oddHBand="0" w:evenHBand="0" w:firstRowFirstColumn="0" w:firstRowLastColumn="0" w:lastRowFirstColumn="0" w:lastRowLastColumn="0"/>
              <w:rPr>
                <w:lang w:val="en-US"/>
              </w:rPr>
            </w:pPr>
            <w:r>
              <w:rPr>
                <w:lang w:val="en-US"/>
              </w:rPr>
              <w:t>Combine</w:t>
            </w:r>
            <w:r w:rsidR="00507CBC" w:rsidRPr="00A046A2">
              <w:rPr>
                <w:lang w:val="en-US"/>
              </w:rPr>
              <w:t xml:space="preserve"> 640ms (8 NPBCH)</w:t>
            </w:r>
          </w:p>
        </w:tc>
        <w:tc>
          <w:tcPr>
            <w:tcW w:w="1986" w:type="dxa"/>
          </w:tcPr>
          <w:p w14:paraId="72FC34A0" w14:textId="214964D2"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 xml:space="preserve"> 640ms </w:t>
            </w:r>
          </w:p>
        </w:tc>
        <w:tc>
          <w:tcPr>
            <w:tcW w:w="1871" w:type="dxa"/>
          </w:tcPr>
          <w:p w14:paraId="507BC141" w14:textId="62CDCC69" w:rsidR="00507CBC" w:rsidRPr="00A046A2" w:rsidRDefault="004F1D5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w:t>
            </w:r>
          </w:p>
        </w:tc>
        <w:tc>
          <w:tcPr>
            <w:tcW w:w="1871" w:type="dxa"/>
          </w:tcPr>
          <w:p w14:paraId="36B1C071" w14:textId="51C28503" w:rsidR="00507CBC" w:rsidRPr="00A046A2" w:rsidRDefault="004F1D5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5.91</w:t>
            </w:r>
          </w:p>
        </w:tc>
      </w:tr>
      <w:tr w:rsidR="00507CBC" w:rsidRPr="00A046A2" w14:paraId="31818E9F" w14:textId="77777777" w:rsidTr="00446427">
        <w:tc>
          <w:tcPr>
            <w:cnfStyle w:val="001000000000" w:firstRow="0" w:lastRow="0" w:firstColumn="1" w:lastColumn="0" w:oddVBand="0" w:evenVBand="0" w:oddHBand="0" w:evenHBand="0" w:firstRowFirstColumn="0" w:firstRowLastColumn="0" w:lastRowFirstColumn="0" w:lastRowLastColumn="0"/>
            <w:tcW w:w="1165" w:type="dxa"/>
            <w:vMerge/>
          </w:tcPr>
          <w:p w14:paraId="75FB45A4" w14:textId="77777777" w:rsidR="00507CBC" w:rsidRPr="00A046A2" w:rsidRDefault="00507CBC" w:rsidP="00DA759A">
            <w:pPr>
              <w:rPr>
                <w:lang w:val="en-US"/>
              </w:rPr>
            </w:pPr>
          </w:p>
        </w:tc>
        <w:tc>
          <w:tcPr>
            <w:tcW w:w="2736" w:type="dxa"/>
          </w:tcPr>
          <w:p w14:paraId="43AB9C2A" w14:textId="4EB9CA20"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Decode 1.27s (“keep trying”</w:t>
            </w:r>
            <w:r w:rsidR="004F1D5C" w:rsidRPr="00A046A2">
              <w:rPr>
                <w:lang w:val="en-US"/>
              </w:rPr>
              <w:t xml:space="preserve"> with 8 combining + 7 combining</w:t>
            </w:r>
            <w:r w:rsidRPr="00A046A2">
              <w:rPr>
                <w:lang w:val="en-US"/>
              </w:rPr>
              <w:t>)</w:t>
            </w:r>
          </w:p>
        </w:tc>
        <w:tc>
          <w:tcPr>
            <w:tcW w:w="1986" w:type="dxa"/>
          </w:tcPr>
          <w:p w14:paraId="2992CD34" w14:textId="42430CA8"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1.27s</w:t>
            </w:r>
          </w:p>
        </w:tc>
        <w:tc>
          <w:tcPr>
            <w:tcW w:w="1871" w:type="dxa"/>
          </w:tcPr>
          <w:p w14:paraId="7FD7047A" w14:textId="3F0364B0" w:rsidR="00507CBC" w:rsidRPr="00A046A2" w:rsidRDefault="00507CB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w:t>
            </w:r>
            <w:r w:rsidR="004F1D5C" w:rsidRPr="00A046A2">
              <w:rPr>
                <w:lang w:val="en-US"/>
              </w:rPr>
              <w:t>3.7</w:t>
            </w:r>
          </w:p>
        </w:tc>
        <w:tc>
          <w:tcPr>
            <w:tcW w:w="1871" w:type="dxa"/>
          </w:tcPr>
          <w:p w14:paraId="76D3AC2F" w14:textId="21C5FBAF" w:rsidR="00507CBC" w:rsidRPr="00A046A2" w:rsidRDefault="004F1D5C" w:rsidP="00DA759A">
            <w:pPr>
              <w:cnfStyle w:val="000000000000" w:firstRow="0" w:lastRow="0" w:firstColumn="0" w:lastColumn="0" w:oddVBand="0" w:evenVBand="0" w:oddHBand="0" w:evenHBand="0" w:firstRowFirstColumn="0" w:firstRowLastColumn="0" w:lastRowFirstColumn="0" w:lastRowLastColumn="0"/>
              <w:rPr>
                <w:lang w:val="en-US"/>
              </w:rPr>
            </w:pPr>
            <w:r w:rsidRPr="00A046A2">
              <w:rPr>
                <w:lang w:val="en-US"/>
              </w:rPr>
              <w:t>8.61</w:t>
            </w:r>
          </w:p>
        </w:tc>
      </w:tr>
    </w:tbl>
    <w:p w14:paraId="3758DB56" w14:textId="77777777" w:rsidR="00DA759A" w:rsidRPr="00A046A2" w:rsidRDefault="00DA759A" w:rsidP="00DA759A">
      <w:pPr>
        <w:rPr>
          <w:lang w:val="en-US"/>
        </w:rPr>
      </w:pPr>
    </w:p>
    <w:p w14:paraId="7601494E" w14:textId="5EE7ACFF" w:rsidR="005C15CC" w:rsidRPr="00A046A2" w:rsidRDefault="005C15CC" w:rsidP="005C15CC">
      <w:pPr>
        <w:rPr>
          <w:b/>
          <w:bCs/>
          <w:lang w:val="en-US"/>
        </w:rPr>
      </w:pPr>
      <w:r w:rsidRPr="00A046A2">
        <w:rPr>
          <w:b/>
          <w:bCs/>
          <w:u w:val="single"/>
          <w:lang w:val="en-US"/>
        </w:rPr>
        <w:t>Observation 1:</w:t>
      </w:r>
      <w:r w:rsidRPr="00A046A2">
        <w:rPr>
          <w:b/>
          <w:bCs/>
          <w:lang w:val="en-US"/>
        </w:rPr>
        <w:t xml:space="preserve"> Under a TDD pattern of D=8, N=9, downlink synchronization is feasible with a link margin greater than 8dB </w:t>
      </w:r>
      <w:r w:rsidR="00FE44EF" w:rsidRPr="00A046A2">
        <w:rPr>
          <w:b/>
          <w:bCs/>
          <w:lang w:val="en-US"/>
        </w:rPr>
        <w:t>in</w:t>
      </w:r>
      <w:r w:rsidRPr="00A046A2">
        <w:rPr>
          <w:b/>
          <w:bCs/>
          <w:lang w:val="en-US"/>
        </w:rPr>
        <w:t xml:space="preserve"> LEO-600.</w:t>
      </w:r>
    </w:p>
    <w:p w14:paraId="6A96B98E" w14:textId="6EBEB87F" w:rsidR="00DA759A" w:rsidRPr="00A046A2" w:rsidRDefault="005C15CC" w:rsidP="00F81058">
      <w:pPr>
        <w:rPr>
          <w:lang w:val="en-US"/>
        </w:rPr>
      </w:pPr>
      <w:r w:rsidRPr="00A046A2">
        <w:rPr>
          <w:lang w:val="en-US"/>
        </w:rPr>
        <w:t xml:space="preserve">Although RAN4 may need to re-evaluate some of these channels to derive their requirements, RAN1 should conclude that, based on these evaluations, </w:t>
      </w:r>
      <w:r w:rsidR="00FE44EF" w:rsidRPr="00A046A2">
        <w:rPr>
          <w:lang w:val="en-US"/>
        </w:rPr>
        <w:t>N=9 D=8 is feasible from the perspective of downlink synchronization.</w:t>
      </w:r>
    </w:p>
    <w:p w14:paraId="4F8164B3" w14:textId="2E6584E3" w:rsidR="005C15CC" w:rsidRPr="00A046A2" w:rsidRDefault="005C15CC" w:rsidP="00F81058">
      <w:pPr>
        <w:rPr>
          <w:b/>
          <w:bCs/>
          <w:lang w:val="en-US"/>
        </w:rPr>
      </w:pPr>
      <w:r w:rsidRPr="00A046A2">
        <w:rPr>
          <w:b/>
          <w:bCs/>
          <w:u w:val="single"/>
          <w:lang w:val="en-US"/>
        </w:rPr>
        <w:t>Proposal 1:</w:t>
      </w:r>
      <w:r w:rsidRPr="00A046A2">
        <w:rPr>
          <w:b/>
          <w:bCs/>
          <w:lang w:val="en-US"/>
        </w:rPr>
        <w:t xml:space="preserve"> RAN1 concludes that for N=9, D=8 downlink synchronization is feasible.</w:t>
      </w:r>
    </w:p>
    <w:p w14:paraId="60C60AE2" w14:textId="2BAA8343" w:rsidR="00F81058" w:rsidRPr="00A046A2" w:rsidRDefault="005C15CC" w:rsidP="00F81058">
      <w:pPr>
        <w:pStyle w:val="Heading1"/>
        <w:numPr>
          <w:ilvl w:val="0"/>
          <w:numId w:val="1"/>
        </w:numPr>
        <w:tabs>
          <w:tab w:val="num" w:pos="720"/>
        </w:tabs>
        <w:ind w:left="720" w:hanging="720"/>
        <w:jc w:val="both"/>
        <w:rPr>
          <w:lang w:val="en-US"/>
        </w:rPr>
      </w:pPr>
      <w:r w:rsidRPr="00A046A2">
        <w:rPr>
          <w:lang w:val="en-US"/>
        </w:rPr>
        <w:t xml:space="preserve">Aspects related to TDD frame </w:t>
      </w:r>
      <w:r w:rsidR="004D6B6D" w:rsidRPr="00A046A2">
        <w:rPr>
          <w:lang w:val="en-US"/>
        </w:rPr>
        <w:t>structure</w:t>
      </w:r>
    </w:p>
    <w:p w14:paraId="36BE9DB5" w14:textId="59BBB2DE" w:rsidR="00D439DF" w:rsidRPr="00A046A2" w:rsidRDefault="00C9556C" w:rsidP="00D439DF">
      <w:pPr>
        <w:rPr>
          <w:lang w:val="en-US"/>
        </w:rPr>
      </w:pPr>
      <w:r w:rsidRPr="00A046A2">
        <w:rPr>
          <w:lang w:val="en-US"/>
        </w:rPr>
        <w:t xml:space="preserve">As publicly available, the current system deployed in the 1616-1626.5 MHz MSS band [2] uses a </w:t>
      </w:r>
      <w:r w:rsidR="00C70E6B" w:rsidRPr="00A046A2">
        <w:rPr>
          <w:lang w:val="en-US"/>
        </w:rPr>
        <w:t xml:space="preserve">framing with a </w:t>
      </w:r>
      <w:r w:rsidRPr="00A046A2">
        <w:rPr>
          <w:lang w:val="en-US"/>
        </w:rPr>
        <w:t>periodicity of 90ms with the following structure</w:t>
      </w:r>
      <w:r w:rsidR="00FD76A4" w:rsidRPr="00A046A2">
        <w:rPr>
          <w:lang w:val="en-US"/>
        </w:rPr>
        <w:t xml:space="preserve"> (also depicted in Figure 1)</w:t>
      </w:r>
      <w:r w:rsidRPr="00A046A2">
        <w:rPr>
          <w:lang w:val="en-US"/>
        </w:rPr>
        <w:t>:</w:t>
      </w:r>
    </w:p>
    <w:p w14:paraId="39014C8C" w14:textId="7C90B636" w:rsidR="00C9556C" w:rsidRPr="00A046A2" w:rsidRDefault="00C9556C" w:rsidP="00C9556C">
      <w:pPr>
        <w:pStyle w:val="ListParagraph"/>
        <w:numPr>
          <w:ilvl w:val="0"/>
          <w:numId w:val="43"/>
        </w:numPr>
        <w:rPr>
          <w:lang w:val="en-US"/>
        </w:rPr>
      </w:pPr>
      <w:r w:rsidRPr="00A046A2">
        <w:rPr>
          <w:lang w:val="en-US"/>
        </w:rPr>
        <w:t>Simplex slot (20.32ms)</w:t>
      </w:r>
      <w:r w:rsidR="00C70E6B" w:rsidRPr="00A046A2">
        <w:rPr>
          <w:lang w:val="en-US"/>
        </w:rPr>
        <w:t xml:space="preserve"> – used for </w:t>
      </w:r>
      <w:r w:rsidR="0073246B" w:rsidRPr="00A046A2">
        <w:rPr>
          <w:lang w:val="en-US"/>
        </w:rPr>
        <w:t>downlink-only, ring and messaging channels</w:t>
      </w:r>
    </w:p>
    <w:p w14:paraId="61CB997D" w14:textId="6FD008DA" w:rsidR="00C9556C" w:rsidRPr="00A046A2" w:rsidRDefault="00C9556C" w:rsidP="00C9556C">
      <w:pPr>
        <w:pStyle w:val="ListParagraph"/>
        <w:numPr>
          <w:ilvl w:val="0"/>
          <w:numId w:val="43"/>
        </w:numPr>
        <w:rPr>
          <w:lang w:val="en-US"/>
        </w:rPr>
      </w:pPr>
      <w:r w:rsidRPr="00A046A2">
        <w:rPr>
          <w:lang w:val="en-US"/>
        </w:rPr>
        <w:t>4 uplink slots (8.28ms long</w:t>
      </w:r>
      <w:r w:rsidR="00395247" w:rsidRPr="00A046A2">
        <w:rPr>
          <w:lang w:val="en-US"/>
        </w:rPr>
        <w:t xml:space="preserve"> each one</w:t>
      </w:r>
      <w:r w:rsidRPr="00A046A2">
        <w:rPr>
          <w:lang w:val="en-US"/>
        </w:rPr>
        <w:t>)</w:t>
      </w:r>
    </w:p>
    <w:p w14:paraId="0B24AD78" w14:textId="3EE7CA68" w:rsidR="00C9556C" w:rsidRPr="00A046A2" w:rsidRDefault="00C9556C" w:rsidP="00C9556C">
      <w:pPr>
        <w:pStyle w:val="ListParagraph"/>
        <w:numPr>
          <w:ilvl w:val="0"/>
          <w:numId w:val="43"/>
        </w:numPr>
        <w:rPr>
          <w:lang w:val="en-US"/>
        </w:rPr>
      </w:pPr>
      <w:r w:rsidRPr="00A046A2">
        <w:rPr>
          <w:lang w:val="en-US"/>
        </w:rPr>
        <w:t>4 downlink slots (8.28ms long</w:t>
      </w:r>
      <w:r w:rsidR="00395247" w:rsidRPr="00A046A2">
        <w:rPr>
          <w:lang w:val="en-US"/>
        </w:rPr>
        <w:t xml:space="preserve"> each one</w:t>
      </w:r>
      <w:r w:rsidRPr="00A046A2">
        <w:rPr>
          <w:lang w:val="en-US"/>
        </w:rPr>
        <w:t>)</w:t>
      </w:r>
    </w:p>
    <w:p w14:paraId="27F15C9B" w14:textId="622753B6" w:rsidR="00C9556C" w:rsidRPr="00A046A2" w:rsidRDefault="00C9556C" w:rsidP="00C9556C">
      <w:pPr>
        <w:pStyle w:val="ListParagraph"/>
        <w:numPr>
          <w:ilvl w:val="0"/>
          <w:numId w:val="43"/>
        </w:numPr>
        <w:rPr>
          <w:lang w:val="en-US"/>
        </w:rPr>
      </w:pPr>
      <w:r w:rsidRPr="00A046A2">
        <w:rPr>
          <w:lang w:val="en-US"/>
        </w:rPr>
        <w:t>Guard periods in between</w:t>
      </w:r>
    </w:p>
    <w:p w14:paraId="7EB5435A" w14:textId="77777777" w:rsidR="00FD76A4" w:rsidRPr="00A046A2" w:rsidRDefault="00854AC1" w:rsidP="008579B6">
      <w:pPr>
        <w:keepNext/>
        <w:rPr>
          <w:lang w:val="en-US"/>
        </w:rPr>
      </w:pPr>
      <w:r w:rsidRPr="00A046A2">
        <w:rPr>
          <w:noProof/>
          <w:lang w:val="en-US"/>
        </w:rPr>
        <w:drawing>
          <wp:inline distT="0" distB="0" distL="0" distR="0" wp14:anchorId="644338F3" wp14:editId="078B7A98">
            <wp:extent cx="6120765" cy="952500"/>
            <wp:effectExtent l="0" t="0" r="0" b="0"/>
            <wp:docPr id="1821450410" name="Picture 1" descr="A diagram of a line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50410" name="Picture 1" descr="A diagram of a line of lines&#10;&#10;Description automatically generated with medium confidence"/>
                    <pic:cNvPicPr/>
                  </pic:nvPicPr>
                  <pic:blipFill rotWithShape="1">
                    <a:blip r:embed="rId11"/>
                    <a:srcRect b="38042"/>
                    <a:stretch/>
                  </pic:blipFill>
                  <pic:spPr bwMode="auto">
                    <a:xfrm>
                      <a:off x="0" y="0"/>
                      <a:ext cx="6120765" cy="952500"/>
                    </a:xfrm>
                    <a:prstGeom prst="rect">
                      <a:avLst/>
                    </a:prstGeom>
                    <a:ln>
                      <a:noFill/>
                    </a:ln>
                    <a:extLst>
                      <a:ext uri="{53640926-AAD7-44D8-BBD7-CCE9431645EC}">
                        <a14:shadowObscured xmlns:a14="http://schemas.microsoft.com/office/drawing/2010/main"/>
                      </a:ext>
                    </a:extLst>
                  </pic:spPr>
                </pic:pic>
              </a:graphicData>
            </a:graphic>
          </wp:inline>
        </w:drawing>
      </w:r>
    </w:p>
    <w:p w14:paraId="3E28520D" w14:textId="678443C6" w:rsidR="00854AC1" w:rsidRPr="00A046A2" w:rsidRDefault="00FD76A4" w:rsidP="008579B6">
      <w:pPr>
        <w:pStyle w:val="Caption"/>
        <w:jc w:val="center"/>
      </w:pPr>
      <w:r w:rsidRPr="00A046A2">
        <w:t xml:space="preserve">Figure </w:t>
      </w:r>
      <w:fldSimple w:instr=" SEQ Figure \* ARABIC ">
        <w:r w:rsidR="00B943AF">
          <w:rPr>
            <w:noProof/>
          </w:rPr>
          <w:t>1</w:t>
        </w:r>
      </w:fldSimple>
      <w:r w:rsidR="00A57703" w:rsidRPr="00A046A2">
        <w:t>:</w:t>
      </w:r>
      <w:r w:rsidRPr="00A046A2">
        <w:t xml:space="preserve"> TDD frame structure</w:t>
      </w:r>
      <w:r w:rsidR="00B63484" w:rsidRPr="00A046A2">
        <w:t xml:space="preserve"> used in the 1616-1626.5 MHz MSS band</w:t>
      </w:r>
      <w:r w:rsidRPr="00A046A2">
        <w:t>, from [2]</w:t>
      </w:r>
      <w:r w:rsidR="0073246B" w:rsidRPr="00A046A2">
        <w:br/>
      </w:r>
    </w:p>
    <w:p w14:paraId="7640773F" w14:textId="3693BAB9" w:rsidR="00C9556C" w:rsidRPr="00A046A2" w:rsidRDefault="00C9556C" w:rsidP="00C9556C">
      <w:pPr>
        <w:rPr>
          <w:lang w:val="en-US"/>
        </w:rPr>
      </w:pPr>
      <w:r w:rsidRPr="00A046A2">
        <w:rPr>
          <w:lang w:val="en-US"/>
        </w:rPr>
        <w:t>For NB-IoT to be deployed in a compatible way with this frame structure, and as expressed in the WID, RAN1 should focus on the case of N=9 (90ms periodicity) for the study and specification work.</w:t>
      </w:r>
    </w:p>
    <w:p w14:paraId="5D570B26" w14:textId="7623F5C4" w:rsidR="00C9556C" w:rsidRPr="00A046A2" w:rsidRDefault="00C9556C" w:rsidP="00D439DF">
      <w:pPr>
        <w:rPr>
          <w:b/>
          <w:bCs/>
          <w:lang w:val="en-US"/>
        </w:rPr>
      </w:pPr>
      <w:r w:rsidRPr="00A046A2">
        <w:rPr>
          <w:b/>
          <w:bCs/>
          <w:u w:val="single"/>
          <w:lang w:val="en-US"/>
        </w:rPr>
        <w:t>Proposal</w:t>
      </w:r>
      <w:r w:rsidR="00A57703" w:rsidRPr="00A046A2">
        <w:rPr>
          <w:b/>
          <w:bCs/>
          <w:u w:val="single"/>
          <w:lang w:val="en-US"/>
        </w:rPr>
        <w:t xml:space="preserve"> </w:t>
      </w:r>
      <w:r w:rsidR="00FE44EF" w:rsidRPr="00A046A2">
        <w:rPr>
          <w:b/>
          <w:bCs/>
          <w:u w:val="single"/>
          <w:lang w:val="en-US"/>
        </w:rPr>
        <w:t>2</w:t>
      </w:r>
      <w:r w:rsidRPr="00A046A2">
        <w:rPr>
          <w:b/>
          <w:bCs/>
          <w:u w:val="single"/>
          <w:lang w:val="en-US"/>
        </w:rPr>
        <w:t>:</w:t>
      </w:r>
      <w:r w:rsidRPr="00A046A2">
        <w:rPr>
          <w:b/>
          <w:bCs/>
          <w:lang w:val="en-US"/>
        </w:rPr>
        <w:t xml:space="preserve"> RAN1 </w:t>
      </w:r>
      <w:r w:rsidR="00B310F2">
        <w:rPr>
          <w:b/>
          <w:bCs/>
          <w:lang w:val="en-US"/>
        </w:rPr>
        <w:t>supports</w:t>
      </w:r>
      <w:r w:rsidRPr="00A046A2">
        <w:rPr>
          <w:b/>
          <w:bCs/>
          <w:lang w:val="en-US"/>
        </w:rPr>
        <w:t xml:space="preserve"> N=9 for the 1616-1626.5 MHz MSS band.</w:t>
      </w:r>
      <w:r w:rsidR="00E94855" w:rsidRPr="00A046A2">
        <w:rPr>
          <w:b/>
          <w:bCs/>
          <w:lang w:val="en-US"/>
        </w:rPr>
        <w:t xml:space="preserve"> This value is fixed in the specifications for the 1616-1626.5 MHz band.</w:t>
      </w:r>
    </w:p>
    <w:p w14:paraId="41F8D2F5" w14:textId="537C2D25" w:rsidR="000268EE" w:rsidRPr="00A046A2" w:rsidRDefault="00FE44EF" w:rsidP="00D439DF">
      <w:pPr>
        <w:rPr>
          <w:lang w:val="en-US"/>
        </w:rPr>
      </w:pPr>
      <w:r w:rsidRPr="00A046A2">
        <w:rPr>
          <w:lang w:val="en-US"/>
        </w:rPr>
        <w:t xml:space="preserve">Additionally, it was </w:t>
      </w:r>
      <w:r w:rsidR="00BE7BAC">
        <w:rPr>
          <w:lang w:val="en-US"/>
        </w:rPr>
        <w:t>discussed</w:t>
      </w:r>
      <w:r w:rsidRPr="00A046A2">
        <w:rPr>
          <w:lang w:val="en-US"/>
        </w:rPr>
        <w:t xml:space="preserve"> in RAN1#118b that </w:t>
      </w:r>
      <w:r w:rsidR="00FB3D4A" w:rsidRPr="00A046A2">
        <w:rPr>
          <w:lang w:val="en-US"/>
        </w:rPr>
        <w:t>to</w:t>
      </w:r>
      <w:r w:rsidRPr="00A046A2">
        <w:rPr>
          <w:lang w:val="en-US"/>
        </w:rPr>
        <w:t xml:space="preserve"> ensure coexistence with the legacy system, the NB-IoT transmissions and receptions shall be confined within a single 8.28ms slot of the TDD frame structure.</w:t>
      </w:r>
      <w:r w:rsidR="000268EE" w:rsidRPr="00A046A2">
        <w:rPr>
          <w:lang w:val="en-US"/>
        </w:rPr>
        <w:t xml:space="preserve"> Therefore, the value of D=8 should be supported in Rel-19. </w:t>
      </w:r>
      <w:r w:rsidR="00EC7DB0">
        <w:rPr>
          <w:lang w:val="en-US"/>
        </w:rPr>
        <w:t>These 8 consecutive subframes shall contain the basic signals for downlink sync (NPSS, NSSS, NPBCH, SIB1)</w:t>
      </w:r>
    </w:p>
    <w:p w14:paraId="10BA0920" w14:textId="3F307091" w:rsidR="00FE44EF" w:rsidRPr="00A046A2" w:rsidRDefault="000268EE" w:rsidP="00D439DF">
      <w:pPr>
        <w:rPr>
          <w:lang w:val="en-US"/>
        </w:rPr>
      </w:pPr>
      <w:r w:rsidRPr="00A046A2">
        <w:rPr>
          <w:lang w:val="en-US"/>
        </w:rPr>
        <w:t>RAN1 can further discuss how to enable larger values of D, on which we make the following observations:</w:t>
      </w:r>
    </w:p>
    <w:p w14:paraId="1D8C30CE" w14:textId="4421D20E" w:rsidR="000268EE" w:rsidRPr="00A046A2" w:rsidRDefault="000268EE" w:rsidP="00594082">
      <w:pPr>
        <w:pStyle w:val="ListParagraph"/>
        <w:numPr>
          <w:ilvl w:val="0"/>
          <w:numId w:val="40"/>
        </w:numPr>
        <w:suppressAutoHyphens/>
        <w:spacing w:after="120"/>
        <w:rPr>
          <w:lang w:val="en-US"/>
        </w:rPr>
      </w:pPr>
      <w:r w:rsidRPr="00A046A2">
        <w:rPr>
          <w:lang w:val="en-US"/>
        </w:rPr>
        <w:t>The work item clearly states that “</w:t>
      </w:r>
      <w:r w:rsidR="00A046A2" w:rsidRPr="00A046A2">
        <w:rPr>
          <w:rFonts w:eastAsia="Times New Roman"/>
          <w:i/>
          <w:iCs/>
          <w:lang w:val="en-US"/>
        </w:rPr>
        <w:t>No blind detection is assumed at the UE side. The value of N and the configuration of the periodic pattern are fixed per band.</w:t>
      </w:r>
      <w:r w:rsidRPr="00A046A2">
        <w:rPr>
          <w:lang w:val="en-US"/>
        </w:rPr>
        <w:t>”. This statement should be maintained at least for initial access to reduce UE complexity in the search. Therefore, the UE may assume during initial access that, in the 1616-1626.5 MHz MSS band, N=9 and D=8.</w:t>
      </w:r>
    </w:p>
    <w:p w14:paraId="1937BB4C" w14:textId="72807614" w:rsidR="000268EE" w:rsidRPr="00A046A2" w:rsidRDefault="000268EE" w:rsidP="000268EE">
      <w:pPr>
        <w:numPr>
          <w:ilvl w:val="0"/>
          <w:numId w:val="40"/>
        </w:numPr>
        <w:suppressAutoHyphens/>
        <w:overflowPunct w:val="0"/>
        <w:autoSpaceDE w:val="0"/>
        <w:spacing w:after="120"/>
        <w:textAlignment w:val="baseline"/>
        <w:rPr>
          <w:lang w:val="en-US"/>
        </w:rPr>
      </w:pPr>
      <w:r w:rsidRPr="00A046A2">
        <w:rPr>
          <w:lang w:val="en-US"/>
        </w:rPr>
        <w:t xml:space="preserve">After initial access, the UE may get additional information (e.g. in SIB) </w:t>
      </w:r>
      <w:r w:rsidR="00A046A2" w:rsidRPr="00A046A2">
        <w:rPr>
          <w:lang w:val="en-US"/>
        </w:rPr>
        <w:t>about additional subframes that may be usable in the downlink.</w:t>
      </w:r>
    </w:p>
    <w:p w14:paraId="160B4A35" w14:textId="67A9A316" w:rsidR="00A046A2" w:rsidRPr="00A046A2" w:rsidRDefault="00A046A2" w:rsidP="000268EE">
      <w:pPr>
        <w:numPr>
          <w:ilvl w:val="0"/>
          <w:numId w:val="40"/>
        </w:numPr>
        <w:suppressAutoHyphens/>
        <w:overflowPunct w:val="0"/>
        <w:autoSpaceDE w:val="0"/>
        <w:spacing w:after="120"/>
        <w:textAlignment w:val="baseline"/>
        <w:rPr>
          <w:lang w:val="en-US"/>
        </w:rPr>
      </w:pPr>
      <w:r w:rsidRPr="00A046A2">
        <w:rPr>
          <w:lang w:val="en-US"/>
        </w:rPr>
        <w:lastRenderedPageBreak/>
        <w:t>Signaling the 90ms pattern in terms of radio frames is not straightforward</w:t>
      </w:r>
      <w:r>
        <w:rPr>
          <w:lang w:val="en-US"/>
        </w:rPr>
        <w:t xml:space="preserve"> (as we will explain later in this section) due to the coprimality between 1024 and 9. If the additional values of D guarantee a </w:t>
      </w:r>
      <w:r w:rsidR="00B310F2">
        <w:rPr>
          <w:lang w:val="en-US"/>
        </w:rPr>
        <w:t>single NPSS per downlink data burst, it should be possible to signal the additional value of D unequivocally. For values of D larger than 20, multiple NPSS happen in the downlink burst and additional signaling may be required to indicate the relative offset of the TDD frame structure and the NB-IoT frame structure.</w:t>
      </w:r>
    </w:p>
    <w:p w14:paraId="0618C7E2" w14:textId="5E7DE45E" w:rsidR="000268EE" w:rsidRPr="00B310F2" w:rsidRDefault="00B310F2" w:rsidP="00B310F2">
      <w:pPr>
        <w:rPr>
          <w:lang w:val="en-US"/>
        </w:rPr>
      </w:pPr>
      <w:r>
        <w:rPr>
          <w:lang w:val="en-US"/>
        </w:rPr>
        <w:t>In view of the above, we make the following proposal:</w:t>
      </w:r>
    </w:p>
    <w:p w14:paraId="5324B4AD" w14:textId="569CF9FB" w:rsidR="000268EE" w:rsidRPr="00A046A2" w:rsidRDefault="000268EE" w:rsidP="000268EE">
      <w:pPr>
        <w:rPr>
          <w:b/>
          <w:bCs/>
          <w:lang w:val="en-US"/>
        </w:rPr>
      </w:pPr>
      <w:r w:rsidRPr="00A046A2">
        <w:rPr>
          <w:b/>
          <w:bCs/>
          <w:u w:val="single"/>
          <w:lang w:val="en-US"/>
        </w:rPr>
        <w:t>Proposal 3:</w:t>
      </w:r>
      <w:r w:rsidRPr="00A046A2">
        <w:rPr>
          <w:b/>
          <w:bCs/>
          <w:lang w:val="en-US"/>
        </w:rPr>
        <w:t xml:space="preserve"> RAN1 supports </w:t>
      </w:r>
      <m:oMath>
        <m:r>
          <m:rPr>
            <m:sty m:val="bi"/>
          </m:rPr>
          <w:rPr>
            <w:rFonts w:ascii="Cambria Math" w:hAnsi="Cambria Math"/>
            <w:lang w:val="en-US"/>
          </w:rPr>
          <m:t>D=</m:t>
        </m:r>
      </m:oMath>
      <w:r w:rsidRPr="00A046A2">
        <w:rPr>
          <w:b/>
          <w:bCs/>
          <w:lang w:val="en-US"/>
        </w:rPr>
        <w:t>8 For the 1616-1626.5 MHz MSS band</w:t>
      </w:r>
    </w:p>
    <w:p w14:paraId="2DFADBF5" w14:textId="1FE3EE86" w:rsidR="000268EE" w:rsidRPr="00A046A2" w:rsidRDefault="000268EE" w:rsidP="000268EE">
      <w:pPr>
        <w:pStyle w:val="ListParagraph"/>
        <w:numPr>
          <w:ilvl w:val="0"/>
          <w:numId w:val="47"/>
        </w:numPr>
        <w:rPr>
          <w:b/>
          <w:bCs/>
          <w:lang w:val="en-US"/>
        </w:rPr>
      </w:pPr>
      <w:r w:rsidRPr="00A046A2">
        <w:rPr>
          <w:b/>
          <w:bCs/>
          <w:lang w:val="en-US"/>
        </w:rPr>
        <w:t xml:space="preserve">At least during initial access, the UE assumes </w:t>
      </w:r>
      <m:oMath>
        <m:r>
          <m:rPr>
            <m:sty m:val="bi"/>
          </m:rPr>
          <w:rPr>
            <w:rFonts w:ascii="Cambria Math" w:hAnsi="Cambria Math"/>
            <w:lang w:val="en-US"/>
          </w:rPr>
          <m:t>D=8</m:t>
        </m:r>
      </m:oMath>
    </w:p>
    <w:p w14:paraId="423432EE" w14:textId="5EC7B1BF" w:rsidR="000268EE" w:rsidRPr="00A046A2" w:rsidRDefault="000268EE" w:rsidP="000268EE">
      <w:pPr>
        <w:pStyle w:val="ListParagraph"/>
        <w:numPr>
          <w:ilvl w:val="0"/>
          <w:numId w:val="47"/>
        </w:numPr>
        <w:rPr>
          <w:b/>
          <w:bCs/>
          <w:lang w:val="en-US"/>
        </w:rPr>
      </w:pPr>
      <w:r w:rsidRPr="00A046A2">
        <w:rPr>
          <w:b/>
          <w:bCs/>
          <w:lang w:val="en-US"/>
        </w:rPr>
        <w:t>The downlink subframes in the downlink burst include subframes {0, 4, 5, 9}. Downselect the set of subframes in a DL burst between the following alternatives:</w:t>
      </w:r>
    </w:p>
    <w:p w14:paraId="6792A562" w14:textId="25247F3C" w:rsidR="000268EE" w:rsidRPr="00A046A2" w:rsidRDefault="000268EE" w:rsidP="000268EE">
      <w:pPr>
        <w:pStyle w:val="ListParagraph"/>
        <w:numPr>
          <w:ilvl w:val="1"/>
          <w:numId w:val="47"/>
        </w:numPr>
        <w:rPr>
          <w:b/>
          <w:bCs/>
          <w:lang w:val="en-US"/>
        </w:rPr>
      </w:pPr>
      <w:r w:rsidRPr="00A046A2">
        <w:rPr>
          <w:b/>
          <w:bCs/>
          <w:lang w:val="en-US"/>
        </w:rPr>
        <w:t xml:space="preserve">Option 1: </w:t>
      </w:r>
      <m:oMath>
        <m:r>
          <m:rPr>
            <m:sty m:val="bi"/>
          </m:rPr>
          <w:rPr>
            <w:rFonts w:ascii="Cambria Math" w:hAnsi="Cambria Math"/>
            <w:lang w:val="en-US"/>
          </w:rPr>
          <m:t>[4 5 6 7 8 9 0 1]</m:t>
        </m:r>
      </m:oMath>
    </w:p>
    <w:p w14:paraId="7FDF8108" w14:textId="0431E536" w:rsidR="000268EE" w:rsidRPr="00A046A2" w:rsidRDefault="000268EE" w:rsidP="000268EE">
      <w:pPr>
        <w:pStyle w:val="ListParagraph"/>
        <w:numPr>
          <w:ilvl w:val="1"/>
          <w:numId w:val="47"/>
        </w:numPr>
        <w:rPr>
          <w:rFonts w:ascii="Cambria Math" w:hAnsi="Cambria Math"/>
          <w:b/>
          <w:bCs/>
          <w:i/>
          <w:lang w:val="en-US"/>
        </w:rPr>
      </w:pPr>
      <w:r w:rsidRPr="00A046A2">
        <w:rPr>
          <w:b/>
          <w:bCs/>
          <w:lang w:val="en-US"/>
        </w:rPr>
        <w:t>Option 2:</w:t>
      </w:r>
      <w:r w:rsidRPr="00A046A2">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3C660758" w14:textId="0932F5E1" w:rsidR="000268EE" w:rsidRPr="00A046A2" w:rsidRDefault="000268EE" w:rsidP="000268EE">
      <w:pPr>
        <w:pStyle w:val="ListParagraph"/>
        <w:numPr>
          <w:ilvl w:val="1"/>
          <w:numId w:val="47"/>
        </w:numPr>
        <w:rPr>
          <w:b/>
          <w:bCs/>
          <w:lang w:val="en-US"/>
        </w:rPr>
      </w:pPr>
      <w:r w:rsidRPr="00A046A2">
        <w:rPr>
          <w:b/>
          <w:bCs/>
          <w:lang w:val="en-US"/>
        </w:rPr>
        <w:t>Option 3:</w:t>
      </w:r>
      <w:r w:rsidRPr="00A046A2">
        <w:rPr>
          <w:rFonts w:ascii="Cambria Math" w:hAnsi="Cambria Math"/>
          <w:b/>
          <w:bCs/>
          <w:i/>
          <w:lang w:val="en-US"/>
        </w:rPr>
        <w:t xml:space="preserve"> </w:t>
      </w:r>
      <m:oMath>
        <m:r>
          <m:rPr>
            <m:sty m:val="bi"/>
          </m:rPr>
          <w:rPr>
            <w:rFonts w:ascii="Cambria Math" w:hAnsi="Cambria Math"/>
            <w:lang w:val="en-US"/>
          </w:rPr>
          <m:t>[8 9 0 1 2 3 4 5]</m:t>
        </m:r>
      </m:oMath>
    </w:p>
    <w:p w14:paraId="31348320" w14:textId="030F6121" w:rsidR="000268EE" w:rsidRPr="00A046A2" w:rsidRDefault="000268EE" w:rsidP="000268EE">
      <w:pPr>
        <w:pStyle w:val="ListParagraph"/>
        <w:numPr>
          <w:ilvl w:val="1"/>
          <w:numId w:val="47"/>
        </w:numPr>
        <w:rPr>
          <w:b/>
          <w:bCs/>
          <w:lang w:val="en-US"/>
        </w:rPr>
      </w:pPr>
      <w:r w:rsidRPr="00A046A2">
        <w:rPr>
          <w:b/>
          <w:bCs/>
          <w:lang w:val="en-US"/>
        </w:rPr>
        <w:t>Option 4:</w:t>
      </w:r>
      <w:r w:rsidRPr="00A046A2">
        <w:rPr>
          <w:rFonts w:ascii="Cambria Math" w:hAnsi="Cambria Math"/>
          <w:b/>
          <w:bCs/>
          <w:i/>
          <w:lang w:val="en-US"/>
        </w:rPr>
        <w:t xml:space="preserve"> </w:t>
      </w:r>
      <m:oMath>
        <m:r>
          <m:rPr>
            <m:sty m:val="bi"/>
          </m:rPr>
          <w:rPr>
            <w:rFonts w:ascii="Cambria Math" w:hAnsi="Cambria Math"/>
            <w:lang w:val="en-US"/>
          </w:rPr>
          <m:t>[9 0 1 2 3 4 5 6]</m:t>
        </m:r>
      </m:oMath>
    </w:p>
    <w:p w14:paraId="46973964" w14:textId="450398D0" w:rsidR="000268EE" w:rsidRPr="00A046A2" w:rsidRDefault="000268EE" w:rsidP="000268EE">
      <w:pPr>
        <w:pStyle w:val="ListParagraph"/>
        <w:numPr>
          <w:ilvl w:val="0"/>
          <w:numId w:val="45"/>
        </w:numPr>
        <w:rPr>
          <w:b/>
          <w:bCs/>
          <w:lang w:val="en-US"/>
        </w:rPr>
      </w:pPr>
      <w:r w:rsidRPr="00A046A2">
        <w:rPr>
          <w:b/>
          <w:bCs/>
          <w:lang w:val="en-US"/>
        </w:rPr>
        <w:t xml:space="preserve">FFS: Support of other values beyond </w:t>
      </w:r>
      <m:oMath>
        <m:r>
          <m:rPr>
            <m:sty m:val="bi"/>
          </m:rPr>
          <w:rPr>
            <w:rFonts w:ascii="Cambria Math" w:hAnsi="Cambria Math"/>
            <w:lang w:val="en-US"/>
          </w:rPr>
          <m:t>D=8</m:t>
        </m:r>
      </m:oMath>
      <w:r w:rsidRPr="00A046A2">
        <w:rPr>
          <w:b/>
          <w:bCs/>
          <w:lang w:val="en-US"/>
        </w:rPr>
        <w:t xml:space="preserve"> for higher peak DL peak throughput</w:t>
      </w:r>
    </w:p>
    <w:p w14:paraId="32819835" w14:textId="28BD9C12" w:rsidR="000268EE" w:rsidRPr="00A046A2" w:rsidRDefault="000268EE" w:rsidP="000268EE">
      <w:pPr>
        <w:pStyle w:val="ListParagraph"/>
        <w:numPr>
          <w:ilvl w:val="1"/>
          <w:numId w:val="45"/>
        </w:numPr>
        <w:rPr>
          <w:b/>
          <w:bCs/>
          <w:lang w:val="en-US"/>
        </w:rPr>
      </w:pPr>
      <w:r w:rsidRPr="00A046A2">
        <w:rPr>
          <w:b/>
          <w:bCs/>
          <w:lang w:val="en-US"/>
        </w:rPr>
        <w:t xml:space="preserve">Values of </w:t>
      </w:r>
      <m:oMath>
        <m:r>
          <m:rPr>
            <m:sty m:val="bi"/>
          </m:rPr>
          <w:rPr>
            <w:rFonts w:ascii="Cambria Math" w:hAnsi="Cambria Math"/>
            <w:lang w:val="en-US"/>
          </w:rPr>
          <m:t>7≤D≤19</m:t>
        </m:r>
      </m:oMath>
      <w:r w:rsidRPr="00A046A2">
        <w:rPr>
          <w:b/>
          <w:bCs/>
          <w:lang w:val="en-US"/>
        </w:rPr>
        <w:t xml:space="preserve"> would result in similar specification impact as </w:t>
      </w:r>
      <m:oMath>
        <m:r>
          <m:rPr>
            <m:sty m:val="bi"/>
          </m:rPr>
          <w:rPr>
            <w:rFonts w:ascii="Cambria Math" w:hAnsi="Cambria Math"/>
            <w:lang w:val="en-US"/>
          </w:rPr>
          <m:t>D=8</m:t>
        </m:r>
      </m:oMath>
      <w:r w:rsidRPr="00A046A2">
        <w:rPr>
          <w:b/>
          <w:bCs/>
          <w:lang w:val="en-US"/>
        </w:rPr>
        <w:t xml:space="preserve"> </w:t>
      </w:r>
      <w:proofErr w:type="gramStart"/>
      <w:r w:rsidRPr="00A046A2">
        <w:rPr>
          <w:b/>
          <w:bCs/>
          <w:lang w:val="en-US"/>
        </w:rPr>
        <w:t>as long as</w:t>
      </w:r>
      <w:proofErr w:type="gramEnd"/>
      <w:r w:rsidRPr="00A046A2">
        <w:rPr>
          <w:b/>
          <w:bCs/>
          <w:lang w:val="en-US"/>
        </w:rPr>
        <w:t xml:space="preserve"> there is a single NPSS in each downlink burst.</w:t>
      </w:r>
    </w:p>
    <w:p w14:paraId="30B8EBCB" w14:textId="0C586EFE" w:rsidR="000268EE" w:rsidRDefault="000268EE" w:rsidP="000268EE">
      <w:pPr>
        <w:pStyle w:val="ListParagraph"/>
        <w:numPr>
          <w:ilvl w:val="1"/>
          <w:numId w:val="45"/>
        </w:numPr>
        <w:rPr>
          <w:b/>
          <w:bCs/>
          <w:lang w:val="en-US"/>
        </w:rPr>
      </w:pPr>
      <w:r w:rsidRPr="00A046A2">
        <w:rPr>
          <w:b/>
          <w:bCs/>
          <w:lang w:val="en-US"/>
        </w:rPr>
        <w:t xml:space="preserve">Values of </w:t>
      </w:r>
      <m:oMath>
        <m:r>
          <m:rPr>
            <m:sty m:val="bi"/>
          </m:rPr>
          <w:rPr>
            <w:rFonts w:ascii="Cambria Math" w:hAnsi="Cambria Math"/>
            <w:lang w:val="en-US"/>
          </w:rPr>
          <m:t>D≥20</m:t>
        </m:r>
      </m:oMath>
      <w:r w:rsidRPr="00A046A2">
        <w:rPr>
          <w:b/>
          <w:bCs/>
          <w:lang w:val="en-US"/>
        </w:rPr>
        <w:t xml:space="preserve"> would result in multiple NPSS in a single downlink burst, which would require the UE to perform some degree of “blind decoding”, modify basic sync signals, or introduce some signaling to indicate the offset between the TDD frame structure and the NB-IoT frame structure. </w:t>
      </w:r>
    </w:p>
    <w:p w14:paraId="39236282" w14:textId="3B16BD55" w:rsidR="00B943AF" w:rsidRPr="00B943AF" w:rsidRDefault="00B943AF" w:rsidP="00B943AF">
      <w:pPr>
        <w:rPr>
          <w:lang w:val="en-US"/>
        </w:rPr>
      </w:pPr>
      <w:r w:rsidRPr="00B943AF">
        <w:rPr>
          <w:lang w:val="en-US"/>
        </w:rPr>
        <w:t>A figure depicting Option 3</w:t>
      </w:r>
      <w:r>
        <w:rPr>
          <w:lang w:val="en-US"/>
        </w:rPr>
        <w:t xml:space="preserve"> is shown in Figure 2. This option may offer some advantages in terms of cross-subframe channel estimation for demodulation of NPBCH and SIB1, since NPBCH would have 2 subframes of channel estimation warm-up and SIB1 would have 6.</w:t>
      </w:r>
      <w:r w:rsidR="00E0579F">
        <w:rPr>
          <w:lang w:val="en-US"/>
        </w:rPr>
        <w:t xml:space="preserve"> One issue is that in the radio frames where SSS is transmitted, the number of NRS subframes for warm-up is reduced to one.</w:t>
      </w:r>
      <w:r>
        <w:rPr>
          <w:lang w:val="en-US"/>
        </w:rPr>
        <w:t xml:space="preserve"> Other options reduce the number of subframes for channel estimation warm-up and, therefore, may impact the decoding performance of NPBCH and SIB1.</w:t>
      </w:r>
    </w:p>
    <w:p w14:paraId="79A16048" w14:textId="77777777" w:rsidR="00B943AF" w:rsidRDefault="00B943AF" w:rsidP="00B943AF">
      <w:pPr>
        <w:keepNext/>
        <w:jc w:val="center"/>
      </w:pPr>
      <w:r>
        <w:rPr>
          <w:b/>
          <w:bCs/>
        </w:rPr>
        <w:object w:dxaOrig="7246" w:dyaOrig="4366" w14:anchorId="173D8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18.3pt" o:ole="">
            <v:imagedata r:id="rId12" o:title=""/>
          </v:shape>
          <o:OLEObject Type="Embed" ProgID="Visio.Drawing.15" ShapeID="_x0000_i1025" DrawAspect="Content" ObjectID="_1792562826" r:id="rId13"/>
        </w:object>
      </w:r>
    </w:p>
    <w:p w14:paraId="1FCAE6AE" w14:textId="79D63185" w:rsidR="00B943AF" w:rsidRPr="00B943AF" w:rsidRDefault="00B943AF" w:rsidP="00B943AF">
      <w:pPr>
        <w:pStyle w:val="Caption"/>
        <w:jc w:val="center"/>
      </w:pPr>
      <w:r>
        <w:t xml:space="preserve">Figure </w:t>
      </w:r>
      <w:fldSimple w:instr=" SEQ Figure \* ARABIC ">
        <w:r>
          <w:rPr>
            <w:noProof/>
          </w:rPr>
          <w:t>2</w:t>
        </w:r>
      </w:fldSimple>
      <w:r>
        <w:t>: Figure depicting O</w:t>
      </w:r>
      <w:r w:rsidRPr="00B943AF">
        <w:t>ption 3 [8 9 0 1 2 3 4 5]</w:t>
      </w:r>
      <w:r>
        <w:t>. Under this option, both NPBCH and SIB1 have multiple subframes for channel estimation warm-up.</w:t>
      </w:r>
    </w:p>
    <w:p w14:paraId="442C3E61" w14:textId="43F2684A" w:rsidR="003E0191" w:rsidRPr="00A046A2" w:rsidRDefault="00C9556C" w:rsidP="00D439DF">
      <w:pPr>
        <w:rPr>
          <w:lang w:val="en-US"/>
        </w:rPr>
      </w:pPr>
      <w:r w:rsidRPr="00A046A2">
        <w:rPr>
          <w:lang w:val="en-US"/>
        </w:rPr>
        <w:t>One issue with the 90ms periodicity is that 90 (</w:t>
      </w:r>
      <m:oMath>
        <m:sSup>
          <m:sSupPr>
            <m:ctrlPr>
              <w:rPr>
                <w:rFonts w:ascii="Cambria Math" w:hAnsi="Cambria Math"/>
                <w:i/>
                <w:lang w:val="en-US"/>
              </w:rPr>
            </m:ctrlPr>
          </m:sSupPr>
          <m:e>
            <m:r>
              <w:rPr>
                <w:rFonts w:ascii="Cambria Math" w:hAnsi="Cambria Math"/>
                <w:lang w:val="en-US"/>
              </w:rPr>
              <m:t>3</m:t>
            </m:r>
          </m:e>
          <m:sup>
            <m:r>
              <w:rPr>
                <w:rFonts w:ascii="Cambria Math" w:hAnsi="Cambria Math"/>
                <w:lang w:val="en-US"/>
              </w:rPr>
              <m:t>2</m:t>
            </m:r>
          </m:sup>
        </m:sSup>
        <m:r>
          <w:rPr>
            <w:rFonts w:ascii="Cambria Math" w:hAnsi="Cambria Math"/>
            <w:lang w:val="en-US"/>
          </w:rPr>
          <m:t>×5×2)</m:t>
        </m:r>
      </m:oMath>
      <w:r w:rsidRPr="00A046A2">
        <w:rPr>
          <w:lang w:val="en-US"/>
        </w:rPr>
        <w:t xml:space="preserve"> is </w:t>
      </w:r>
      <w:r w:rsidR="00CE62F0">
        <w:rPr>
          <w:lang w:val="en-US"/>
        </w:rPr>
        <w:t>not a divisor of the length of the</w:t>
      </w:r>
      <w:r w:rsidRPr="00A046A2">
        <w:rPr>
          <w:lang w:val="en-US"/>
        </w:rPr>
        <w:t xml:space="preserve"> 3GPP defined structure</w:t>
      </w:r>
      <w:r w:rsidR="001056DB" w:rsidRPr="00A046A2">
        <w:rPr>
          <w:lang w:val="en-US"/>
        </w:rPr>
        <w:t xml:space="preserve">, which is </w:t>
      </w:r>
      <w:r w:rsidR="003E0191" w:rsidRPr="00A046A2">
        <w:rPr>
          <w:lang w:val="en-US"/>
        </w:rPr>
        <w:t>typically a power of 2</w:t>
      </w:r>
      <w:r w:rsidR="00F67566" w:rsidRPr="00A046A2">
        <w:rPr>
          <w:lang w:val="en-US"/>
        </w:rPr>
        <w:t xml:space="preserve"> radio frames</w:t>
      </w:r>
      <w:r w:rsidR="003E0191" w:rsidRPr="00A046A2">
        <w:rPr>
          <w:lang w:val="en-US"/>
        </w:rPr>
        <w:t>:</w:t>
      </w:r>
    </w:p>
    <w:p w14:paraId="2DF01A6A" w14:textId="7D4CFF76" w:rsidR="00C9556C" w:rsidRPr="00A046A2" w:rsidRDefault="003E0191" w:rsidP="003E0191">
      <w:pPr>
        <w:pStyle w:val="ListParagraph"/>
        <w:numPr>
          <w:ilvl w:val="0"/>
          <w:numId w:val="43"/>
        </w:numPr>
        <w:rPr>
          <w:lang w:val="en-US"/>
        </w:rPr>
      </w:pPr>
      <w:r w:rsidRPr="00A046A2">
        <w:rPr>
          <w:lang w:val="en-US"/>
        </w:rPr>
        <w:t>The SFN wrap around is</w:t>
      </w:r>
      <w:r w:rsidR="001056DB" w:rsidRPr="00A046A2">
        <w:rPr>
          <w:lang w:val="en-US"/>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11</m:t>
            </m:r>
          </m:sup>
        </m:sSup>
        <m:r>
          <w:rPr>
            <w:rFonts w:ascii="Cambria Math" w:hAnsi="Cambria Math"/>
            <w:lang w:val="en-US"/>
          </w:rPr>
          <m:t>×5</m:t>
        </m:r>
      </m:oMath>
      <w:r w:rsidR="001056DB" w:rsidRPr="00A046A2">
        <w:rPr>
          <w:lang w:val="en-US"/>
        </w:rPr>
        <w:t xml:space="preserve"> </w:t>
      </w:r>
      <w:r w:rsidRPr="00A046A2">
        <w:rPr>
          <w:lang w:val="en-US"/>
        </w:rPr>
        <w:t>milliseconds. This means that the subset of UL/DL subframes will be different in different hyperframes (and even different hyperframe wrap-around periods).</w:t>
      </w:r>
    </w:p>
    <w:p w14:paraId="0170170B" w14:textId="792970CD" w:rsidR="003E0191" w:rsidRPr="00A046A2" w:rsidRDefault="003E0191" w:rsidP="003E0191">
      <w:pPr>
        <w:pStyle w:val="ListParagraph"/>
        <w:numPr>
          <w:ilvl w:val="0"/>
          <w:numId w:val="43"/>
        </w:numPr>
        <w:rPr>
          <w:lang w:val="en-US"/>
        </w:rPr>
      </w:pPr>
      <w:r w:rsidRPr="00A046A2">
        <w:rPr>
          <w:lang w:val="en-US"/>
        </w:rPr>
        <w:t xml:space="preserve">The PBCH periodicity is 640ms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7</m:t>
            </m:r>
          </m:sup>
        </m:sSup>
        <m:r>
          <w:rPr>
            <w:rFonts w:ascii="Cambria Math" w:hAnsi="Cambria Math"/>
            <w:lang w:val="en-US"/>
          </w:rPr>
          <m:t>×5</m:t>
        </m:r>
      </m:oMath>
      <w:r w:rsidRPr="00A046A2">
        <w:rPr>
          <w:lang w:val="en-US"/>
        </w:rPr>
        <w:t xml:space="preserve"> milliseconds. Therefore, the PBCH puncturing will be different for consecutive PBCH periods.</w:t>
      </w:r>
    </w:p>
    <w:p w14:paraId="3CA9339A" w14:textId="035EF0C2" w:rsidR="003E0191" w:rsidRPr="00A046A2" w:rsidRDefault="003E0191" w:rsidP="003E0191">
      <w:pPr>
        <w:pStyle w:val="ListParagraph"/>
        <w:numPr>
          <w:ilvl w:val="0"/>
          <w:numId w:val="43"/>
        </w:numPr>
        <w:rPr>
          <w:lang w:val="en-US"/>
        </w:rPr>
      </w:pPr>
      <w:r w:rsidRPr="00A046A2">
        <w:rPr>
          <w:lang w:val="en-US"/>
        </w:rPr>
        <w:t>Similar calculations can be carried out for many other cases (e.g. SI periodicities)</w:t>
      </w:r>
    </w:p>
    <w:p w14:paraId="7BEB8590" w14:textId="5337AC38" w:rsidR="003E0191" w:rsidRPr="00A046A2" w:rsidRDefault="003E0191" w:rsidP="003E0191">
      <w:pPr>
        <w:rPr>
          <w:lang w:val="en-US"/>
        </w:rPr>
      </w:pPr>
      <w:r w:rsidRPr="00A046A2">
        <w:rPr>
          <w:lang w:val="en-US"/>
        </w:rPr>
        <w:lastRenderedPageBreak/>
        <w:t xml:space="preserve">Given the coprimality of the TDD pattern length and the 3GPP frame structure length, it does not seem </w:t>
      </w:r>
      <w:r w:rsidR="0012186C" w:rsidRPr="00A046A2">
        <w:rPr>
          <w:lang w:val="en-US"/>
        </w:rPr>
        <w:t>feasible</w:t>
      </w:r>
      <w:r w:rsidRPr="00A046A2">
        <w:rPr>
          <w:lang w:val="en-US"/>
        </w:rPr>
        <w:t xml:space="preserve"> to specify the UL/DL subframes in terms of SFN/hyperframe. Therefore, it should be assumed that</w:t>
      </w:r>
      <w:r w:rsidR="000A42D8" w:rsidRPr="00A046A2">
        <w:rPr>
          <w:lang w:val="en-US"/>
        </w:rPr>
        <w:t xml:space="preserve"> the 90ms TDD pattern is defined in “absolute non-3GPP time” instead of Hyperframe/SFN/subframe number. The UE shall be able to derive the </w:t>
      </w:r>
      <w:r w:rsidR="00F67566" w:rsidRPr="00A046A2">
        <w:rPr>
          <w:lang w:val="en-US"/>
        </w:rPr>
        <w:t xml:space="preserve">relative </w:t>
      </w:r>
      <w:r w:rsidR="000A42D8" w:rsidRPr="00A046A2">
        <w:rPr>
          <w:lang w:val="en-US"/>
        </w:rPr>
        <w:t xml:space="preserve">phase between the </w:t>
      </w:r>
      <w:r w:rsidR="0012186C" w:rsidRPr="00A046A2">
        <w:rPr>
          <w:lang w:val="en-US"/>
        </w:rPr>
        <w:t>TDD pattern and the 3GPP frame structure based on the presence of signals (NPSS being the obvious candidate).</w:t>
      </w:r>
    </w:p>
    <w:p w14:paraId="60E29A3B" w14:textId="2A5BF3A7" w:rsidR="003E0191" w:rsidRPr="00A046A2" w:rsidRDefault="003E0191" w:rsidP="003E0191">
      <w:pPr>
        <w:rPr>
          <w:b/>
          <w:bCs/>
          <w:lang w:val="en-US"/>
        </w:rPr>
      </w:pPr>
      <w:r w:rsidRPr="00A046A2">
        <w:rPr>
          <w:b/>
          <w:bCs/>
          <w:u w:val="single"/>
          <w:lang w:val="en-US"/>
        </w:rPr>
        <w:t>Observation</w:t>
      </w:r>
      <w:r w:rsidR="008579B6" w:rsidRPr="00A046A2">
        <w:rPr>
          <w:b/>
          <w:bCs/>
          <w:u w:val="single"/>
          <w:lang w:val="en-US"/>
        </w:rPr>
        <w:t xml:space="preserve"> </w:t>
      </w:r>
      <w:r w:rsidR="00FE44EF" w:rsidRPr="00A046A2">
        <w:rPr>
          <w:b/>
          <w:bCs/>
          <w:u w:val="single"/>
          <w:lang w:val="en-US"/>
        </w:rPr>
        <w:t>2</w:t>
      </w:r>
      <w:r w:rsidRPr="00A046A2">
        <w:rPr>
          <w:b/>
          <w:bCs/>
          <w:u w:val="single"/>
          <w:lang w:val="en-US"/>
        </w:rPr>
        <w:t>:</w:t>
      </w:r>
      <w:r w:rsidRPr="00A046A2">
        <w:rPr>
          <w:b/>
          <w:bCs/>
          <w:lang w:val="en-US"/>
        </w:rPr>
        <w:t xml:space="preserve"> For a periodicity N </w:t>
      </w:r>
      <w:r w:rsidR="00624D26" w:rsidRPr="00A046A2">
        <w:rPr>
          <w:b/>
          <w:bCs/>
          <w:lang w:val="en-US"/>
        </w:rPr>
        <w:t xml:space="preserve">(in radio frames) </w:t>
      </w:r>
      <w:r w:rsidRPr="00A046A2">
        <w:rPr>
          <w:b/>
          <w:bCs/>
          <w:lang w:val="en-US"/>
        </w:rPr>
        <w:t>that is not a power of 2, it is not possible to consistently express the TDD pattern in terms of radio frames / subframe numbers.</w:t>
      </w:r>
    </w:p>
    <w:p w14:paraId="24DDB5BD" w14:textId="60EAC20C" w:rsidR="003E0191" w:rsidRPr="00A046A2" w:rsidRDefault="003E0191" w:rsidP="003E0191">
      <w:pPr>
        <w:rPr>
          <w:b/>
          <w:bCs/>
          <w:lang w:val="en-US"/>
        </w:rPr>
      </w:pPr>
      <w:r w:rsidRPr="00A046A2">
        <w:rPr>
          <w:b/>
          <w:bCs/>
          <w:u w:val="single"/>
          <w:lang w:val="en-US"/>
        </w:rPr>
        <w:t>Proposal</w:t>
      </w:r>
      <w:r w:rsidR="008579B6" w:rsidRPr="00A046A2">
        <w:rPr>
          <w:b/>
          <w:bCs/>
          <w:u w:val="single"/>
          <w:lang w:val="en-US"/>
        </w:rPr>
        <w:t xml:space="preserve"> </w:t>
      </w:r>
      <w:r w:rsidR="00B310F2">
        <w:rPr>
          <w:b/>
          <w:bCs/>
          <w:u w:val="single"/>
          <w:lang w:val="en-US"/>
        </w:rPr>
        <w:t>4</w:t>
      </w:r>
      <w:r w:rsidRPr="00A046A2">
        <w:rPr>
          <w:b/>
          <w:bCs/>
          <w:u w:val="single"/>
          <w:lang w:val="en-US"/>
        </w:rPr>
        <w:t>:</w:t>
      </w:r>
      <w:r w:rsidRPr="00A046A2">
        <w:rPr>
          <w:b/>
          <w:bCs/>
          <w:lang w:val="en-US"/>
        </w:rPr>
        <w:t xml:space="preserve"> </w:t>
      </w:r>
      <w:r w:rsidR="00FE44EF" w:rsidRPr="00A046A2">
        <w:rPr>
          <w:b/>
          <w:bCs/>
          <w:lang w:val="en-US"/>
        </w:rPr>
        <w:t>As a baseline, t</w:t>
      </w:r>
      <w:r w:rsidRPr="00A046A2">
        <w:rPr>
          <w:b/>
          <w:bCs/>
          <w:lang w:val="en-US"/>
        </w:rPr>
        <w:t xml:space="preserve">he </w:t>
      </w:r>
      <w:r w:rsidR="000A42D8" w:rsidRPr="00A046A2">
        <w:rPr>
          <w:b/>
          <w:bCs/>
          <w:lang w:val="en-US"/>
        </w:rPr>
        <w:t xml:space="preserve">offset between the </w:t>
      </w:r>
      <w:r w:rsidRPr="00A046A2">
        <w:rPr>
          <w:b/>
          <w:bCs/>
          <w:lang w:val="en-US"/>
        </w:rPr>
        <w:t xml:space="preserve">TDD pattern </w:t>
      </w:r>
      <w:r w:rsidR="000A42D8" w:rsidRPr="00A046A2">
        <w:rPr>
          <w:b/>
          <w:bCs/>
          <w:lang w:val="en-US"/>
        </w:rPr>
        <w:t xml:space="preserve">and the 3GPP frame structure is derived by the UE based on the </w:t>
      </w:r>
      <w:r w:rsidR="00B310F2">
        <w:rPr>
          <w:b/>
          <w:bCs/>
          <w:lang w:val="en-US"/>
        </w:rPr>
        <w:t>detection of NPSS</w:t>
      </w:r>
      <w:r w:rsidR="000A42D8" w:rsidRPr="00A046A2">
        <w:rPr>
          <w:b/>
          <w:bCs/>
          <w:lang w:val="en-US"/>
        </w:rPr>
        <w:t>.</w:t>
      </w:r>
    </w:p>
    <w:p w14:paraId="3D0B519D" w14:textId="77777777" w:rsidR="00C4469F" w:rsidRDefault="00C4469F" w:rsidP="00C4469F">
      <w:pPr>
        <w:rPr>
          <w:lang w:val="en-US"/>
        </w:rPr>
      </w:pPr>
    </w:p>
    <w:p w14:paraId="1550B515" w14:textId="15B3B7C8" w:rsidR="00C4469F" w:rsidRPr="00A046A2" w:rsidRDefault="00C4469F" w:rsidP="00C4469F">
      <w:pPr>
        <w:rPr>
          <w:lang w:val="en-US"/>
        </w:rPr>
      </w:pPr>
      <w:proofErr w:type="gramStart"/>
      <w:r w:rsidRPr="00A046A2">
        <w:rPr>
          <w:lang w:val="en-US"/>
        </w:rPr>
        <w:t>Similar to</w:t>
      </w:r>
      <w:proofErr w:type="gramEnd"/>
      <w:r w:rsidRPr="00A046A2">
        <w:rPr>
          <w:lang w:val="en-US"/>
        </w:rPr>
        <w:t xml:space="preserve"> the determination of downlink TDD pattern, we propose to take as baseline for uplink </w:t>
      </w:r>
      <m:oMath>
        <m:r>
          <w:rPr>
            <w:rFonts w:ascii="Cambria Math" w:hAnsi="Cambria Math"/>
            <w:lang w:val="en-US"/>
          </w:rPr>
          <m:t>U=8</m:t>
        </m:r>
      </m:oMath>
      <w:r w:rsidRPr="00A046A2">
        <w:rPr>
          <w:lang w:val="en-US"/>
        </w:rPr>
        <w:t xml:space="preserve">. Unlike the downlink case (which has impact on UE initial acquisition), the uplink pattern is determined by the UE after acquiring system information. Therefore, the specification complexity related with generalizing to different values of </w:t>
      </w:r>
      <m:oMath>
        <m:r>
          <w:rPr>
            <w:rFonts w:ascii="Cambria Math" w:hAnsi="Cambria Math"/>
            <w:lang w:val="en-US"/>
          </w:rPr>
          <m:t>U</m:t>
        </m:r>
      </m:oMath>
      <w:r w:rsidRPr="00A046A2">
        <w:rPr>
          <w:lang w:val="en-US"/>
        </w:rPr>
        <w:t xml:space="preserve"> is reduced.</w:t>
      </w:r>
    </w:p>
    <w:p w14:paraId="543F9F6C" w14:textId="6599D29C" w:rsidR="00C4469F" w:rsidRPr="00A046A2" w:rsidRDefault="00C4469F" w:rsidP="00C4469F">
      <w:pPr>
        <w:rPr>
          <w:b/>
          <w:bCs/>
          <w:lang w:val="en-US"/>
        </w:rPr>
      </w:pPr>
      <w:r w:rsidRPr="00A046A2">
        <w:rPr>
          <w:b/>
          <w:bCs/>
          <w:u w:val="single"/>
          <w:lang w:val="en-US"/>
        </w:rPr>
        <w:t xml:space="preserve">Proposal </w:t>
      </w:r>
      <w:r>
        <w:rPr>
          <w:b/>
          <w:bCs/>
          <w:u w:val="single"/>
          <w:lang w:val="en-US"/>
        </w:rPr>
        <w:t>5</w:t>
      </w:r>
      <w:r w:rsidRPr="00A046A2">
        <w:rPr>
          <w:b/>
          <w:bCs/>
          <w:u w:val="single"/>
          <w:lang w:val="en-US"/>
        </w:rPr>
        <w:t>:</w:t>
      </w:r>
      <w:r w:rsidRPr="00A046A2">
        <w:rPr>
          <w:b/>
          <w:bCs/>
          <w:lang w:val="en-US"/>
        </w:rPr>
        <w:t xml:space="preserve"> RAN1 </w:t>
      </w:r>
      <w:r>
        <w:rPr>
          <w:b/>
          <w:bCs/>
          <w:lang w:val="en-US"/>
        </w:rPr>
        <w:t xml:space="preserve">supports U=8 </w:t>
      </w:r>
      <w:r w:rsidR="00597C8C">
        <w:rPr>
          <w:b/>
          <w:bCs/>
          <w:lang w:val="en-US"/>
        </w:rPr>
        <w:t>f</w:t>
      </w:r>
      <w:r w:rsidRPr="00A046A2">
        <w:rPr>
          <w:b/>
          <w:bCs/>
          <w:lang w:val="en-US"/>
        </w:rPr>
        <w:t>or the 1616-1626.5 MHz MSS band</w:t>
      </w:r>
    </w:p>
    <w:p w14:paraId="27D3E64D" w14:textId="77777777" w:rsidR="00C4469F" w:rsidRPr="00A046A2" w:rsidRDefault="00C4469F" w:rsidP="00C4469F">
      <w:pPr>
        <w:pStyle w:val="ListParagraph"/>
        <w:numPr>
          <w:ilvl w:val="0"/>
          <w:numId w:val="46"/>
        </w:numPr>
        <w:rPr>
          <w:b/>
          <w:bCs/>
          <w:lang w:val="en-US"/>
        </w:rPr>
      </w:pPr>
      <w:r w:rsidRPr="00A046A2">
        <w:rPr>
          <w:b/>
          <w:bCs/>
          <w:lang w:val="en-US"/>
        </w:rPr>
        <w:t>RAN1 should further consider specifying values larger than 8, which can be supported with limited specification effort.</w:t>
      </w:r>
    </w:p>
    <w:p w14:paraId="0736D950" w14:textId="77777777" w:rsidR="00C4469F" w:rsidRPr="00A046A2" w:rsidRDefault="00C4469F" w:rsidP="00C4469F">
      <w:pPr>
        <w:rPr>
          <w:lang w:val="en-US"/>
        </w:rPr>
      </w:pPr>
      <w:r w:rsidRPr="00A046A2">
        <w:rPr>
          <w:lang w:val="en-US"/>
        </w:rPr>
        <w:t xml:space="preserve">Based on the previous proposals, we have determined the periodicity and length of the available uplink slots/subframes. The only remaining issue would be how to determine the offset of this pattern. </w:t>
      </w:r>
      <w:proofErr w:type="gramStart"/>
      <w:r w:rsidRPr="00A046A2">
        <w:rPr>
          <w:lang w:val="en-US"/>
        </w:rPr>
        <w:t>Similar to</w:t>
      </w:r>
      <w:proofErr w:type="gramEnd"/>
      <w:r w:rsidRPr="00A046A2">
        <w:rPr>
          <w:lang w:val="en-US"/>
        </w:rPr>
        <w:t xml:space="preserve"> the downlink case, due to the coprimality between the NB-IoT frame structure and the TDD pattern, it is not possible to express the TDD pattern in terms of radio frames / subframes. The relative offset between the uplink and downlink subframe / slots at the satellite can be controlled by either common TA (physical time) or by a slot offset (logical time). </w:t>
      </w:r>
    </w:p>
    <w:p w14:paraId="5E3B9486" w14:textId="3B5D4619" w:rsidR="00C4469F" w:rsidRPr="00A046A2" w:rsidRDefault="00C4469F" w:rsidP="00C4469F">
      <w:pPr>
        <w:rPr>
          <w:b/>
          <w:bCs/>
          <w:lang w:val="en-US"/>
        </w:rPr>
      </w:pPr>
      <w:r w:rsidRPr="00A046A2">
        <w:rPr>
          <w:b/>
          <w:bCs/>
          <w:u w:val="single"/>
          <w:lang w:val="en-US"/>
        </w:rPr>
        <w:t xml:space="preserve">Proposal </w:t>
      </w:r>
      <w:r>
        <w:rPr>
          <w:b/>
          <w:bCs/>
          <w:u w:val="single"/>
          <w:lang w:val="en-US"/>
        </w:rPr>
        <w:t>6</w:t>
      </w:r>
      <w:r w:rsidRPr="00A046A2">
        <w:rPr>
          <w:b/>
          <w:bCs/>
          <w:u w:val="single"/>
          <w:lang w:val="en-US"/>
        </w:rPr>
        <w:t>:</w:t>
      </w:r>
      <w:r w:rsidRPr="00A046A2">
        <w:rPr>
          <w:b/>
          <w:bCs/>
          <w:lang w:val="en-US"/>
        </w:rPr>
        <w:t xml:space="preserve"> The UE determines the set of contiguous uplink slots based at least on detection of NPSS. For determining the offset, at least the following options are considered:</w:t>
      </w:r>
    </w:p>
    <w:p w14:paraId="2EBDB6F1" w14:textId="77777777" w:rsidR="00C4469F" w:rsidRPr="00A046A2" w:rsidRDefault="00C4469F" w:rsidP="00C4469F">
      <w:pPr>
        <w:pStyle w:val="ListParagraph"/>
        <w:numPr>
          <w:ilvl w:val="0"/>
          <w:numId w:val="46"/>
        </w:numPr>
        <w:rPr>
          <w:b/>
          <w:bCs/>
          <w:lang w:val="en-US"/>
        </w:rPr>
      </w:pPr>
      <w:r w:rsidRPr="00A046A2">
        <w:rPr>
          <w:b/>
          <w:bCs/>
          <w:lang w:val="en-US"/>
        </w:rPr>
        <w:t>Option 1: The set of UL “subframes” is the same as the set of DL subframes at the ULSRP, with the offset at the satellite controlled by common TA (no additional signaling required)</w:t>
      </w:r>
    </w:p>
    <w:p w14:paraId="3F20025C" w14:textId="77777777" w:rsidR="00C4469F" w:rsidRPr="00A046A2" w:rsidRDefault="00C4469F" w:rsidP="00C4469F">
      <w:pPr>
        <w:pStyle w:val="ListParagraph"/>
        <w:numPr>
          <w:ilvl w:val="0"/>
          <w:numId w:val="46"/>
        </w:numPr>
        <w:rPr>
          <w:b/>
          <w:bCs/>
          <w:lang w:val="en-US"/>
        </w:rPr>
      </w:pPr>
      <w:r w:rsidRPr="00A046A2">
        <w:rPr>
          <w:b/>
          <w:bCs/>
          <w:lang w:val="en-US"/>
        </w:rPr>
        <w:t>Option 2: The set of UL “subframes” is the set of DL subframes minus an offset at the ULSRP</w:t>
      </w:r>
    </w:p>
    <w:p w14:paraId="4A074FD9" w14:textId="77777777" w:rsidR="00C4469F" w:rsidRPr="00A046A2" w:rsidRDefault="00C4469F" w:rsidP="00C4469F">
      <w:pPr>
        <w:pStyle w:val="ListParagraph"/>
        <w:numPr>
          <w:ilvl w:val="1"/>
          <w:numId w:val="46"/>
        </w:numPr>
        <w:rPr>
          <w:b/>
          <w:bCs/>
          <w:lang w:val="en-US"/>
        </w:rPr>
      </w:pPr>
      <w:r w:rsidRPr="00A046A2">
        <w:rPr>
          <w:b/>
          <w:bCs/>
          <w:lang w:val="en-US"/>
        </w:rPr>
        <w:t>Option 2.1: The offset is indicated in system information (additional signaling required)</w:t>
      </w:r>
    </w:p>
    <w:p w14:paraId="158F1C2A" w14:textId="77777777" w:rsidR="00C4469F" w:rsidRPr="00A046A2" w:rsidRDefault="00C4469F" w:rsidP="00C4469F">
      <w:pPr>
        <w:pStyle w:val="ListParagraph"/>
        <w:numPr>
          <w:ilvl w:val="1"/>
          <w:numId w:val="46"/>
        </w:numPr>
        <w:rPr>
          <w:b/>
          <w:bCs/>
          <w:lang w:val="en-US"/>
        </w:rPr>
      </w:pPr>
      <w:r w:rsidRPr="00A046A2">
        <w:rPr>
          <w:b/>
          <w:bCs/>
          <w:lang w:val="en-US"/>
        </w:rPr>
        <w:t>Option 2.2: The offset is fixed in specifications</w:t>
      </w:r>
    </w:p>
    <w:p w14:paraId="7E71794A" w14:textId="5A186819" w:rsidR="00D439DF" w:rsidRDefault="00597C8C" w:rsidP="00D439DF">
      <w:pPr>
        <w:pStyle w:val="Heading1"/>
        <w:numPr>
          <w:ilvl w:val="0"/>
          <w:numId w:val="1"/>
        </w:numPr>
        <w:tabs>
          <w:tab w:val="num" w:pos="720"/>
        </w:tabs>
        <w:ind w:left="720" w:hanging="720"/>
        <w:jc w:val="both"/>
        <w:rPr>
          <w:lang w:val="en-US"/>
        </w:rPr>
      </w:pPr>
      <w:r>
        <w:rPr>
          <w:lang w:val="en-US"/>
        </w:rPr>
        <w:t>Impact on downlink channels</w:t>
      </w:r>
    </w:p>
    <w:p w14:paraId="3FE738D9" w14:textId="04CAD13D" w:rsidR="00597C8C" w:rsidRDefault="00597C8C" w:rsidP="00597C8C">
      <w:pPr>
        <w:rPr>
          <w:lang w:val="en-US"/>
        </w:rPr>
      </w:pPr>
      <w:proofErr w:type="gramStart"/>
      <w:r>
        <w:rPr>
          <w:lang w:val="en-US"/>
        </w:rPr>
        <w:t>As a general rule</w:t>
      </w:r>
      <w:proofErr w:type="gramEnd"/>
      <w:r>
        <w:rPr>
          <w:lang w:val="en-US"/>
        </w:rPr>
        <w:t xml:space="preserve">, </w:t>
      </w:r>
      <w:r w:rsidR="00E649CE">
        <w:rPr>
          <w:lang w:val="en-US"/>
        </w:rPr>
        <w:t>all channels that are mapped to non-D subframes should be postponed until the next D subframe. This rule should apply to all channels except those used for initial access (e.g. SIB1 should follow the legacy mapping). A simple way to specify this behavior would be to treat the subframes that are not contained in the downlink TDD pattern as non-NB-IoT DL subframes.</w:t>
      </w:r>
    </w:p>
    <w:p w14:paraId="34248BFC" w14:textId="63A9D8A9" w:rsidR="00597C8C" w:rsidRDefault="00597C8C" w:rsidP="00597C8C">
      <w:pPr>
        <w:rPr>
          <w:b/>
          <w:bCs/>
          <w:lang w:val="en-US"/>
        </w:rPr>
      </w:pPr>
      <w:r w:rsidRPr="00597C8C">
        <w:rPr>
          <w:b/>
          <w:bCs/>
          <w:u w:val="single"/>
          <w:lang w:val="en-US"/>
        </w:rPr>
        <w:t xml:space="preserve">Proposal </w:t>
      </w:r>
      <w:r>
        <w:rPr>
          <w:b/>
          <w:bCs/>
          <w:u w:val="single"/>
          <w:lang w:val="en-US"/>
        </w:rPr>
        <w:t>7</w:t>
      </w:r>
      <w:r w:rsidRPr="00597C8C">
        <w:rPr>
          <w:b/>
          <w:bCs/>
          <w:u w:val="single"/>
          <w:lang w:val="en-US"/>
        </w:rPr>
        <w:t>:</w:t>
      </w:r>
      <w:r>
        <w:rPr>
          <w:b/>
          <w:bCs/>
          <w:lang w:val="en-US"/>
        </w:rPr>
        <w:t xml:space="preserve"> DL subframes not contained within the downlink burst are not NB-IoT DL subframes.</w:t>
      </w:r>
    </w:p>
    <w:p w14:paraId="5516178F" w14:textId="1082CAE1" w:rsidR="00597C8C" w:rsidRPr="00597C8C" w:rsidRDefault="00597C8C" w:rsidP="00597C8C">
      <w:pPr>
        <w:pStyle w:val="ListParagraph"/>
        <w:numPr>
          <w:ilvl w:val="0"/>
          <w:numId w:val="46"/>
        </w:numPr>
        <w:rPr>
          <w:b/>
          <w:bCs/>
          <w:lang w:val="en-US"/>
        </w:rPr>
      </w:pPr>
      <w:r>
        <w:rPr>
          <w:b/>
          <w:bCs/>
          <w:lang w:val="en-US"/>
        </w:rPr>
        <w:t>NPDCCH and NPDSCH not carrying SIB1 are postponed until the next NB-IoT DL subframe in case of collision with non-NB-IoT DL subframes.</w:t>
      </w:r>
    </w:p>
    <w:p w14:paraId="1B3C01EE" w14:textId="73F95B72" w:rsidR="00597C8C" w:rsidRDefault="00E649CE" w:rsidP="00B83CA2">
      <w:pPr>
        <w:rPr>
          <w:lang w:val="en-US"/>
        </w:rPr>
      </w:pPr>
      <w:r>
        <w:rPr>
          <w:lang w:val="en-US"/>
        </w:rPr>
        <w:t>One additional issue not solved by the proposal above is NPDCCH monitoring. Multiple search spaces may occur within a 90ms period, and most of those search spaces will be postponed until the next 8ms downlink period. Therefore, search spaces may overlap and some of those search spaces will be dropped, which is not desirable from system perspective. For instance, the following text in 36.213. For instance, this text in TS 36.213 may result in dropping of all search spaces</w:t>
      </w:r>
      <w:r w:rsidR="00DF1750">
        <w:rPr>
          <w:lang w:val="en-US"/>
        </w:rPr>
        <w:t xml:space="preserve"> (since all of them are postponed and start at the same time</w:t>
      </w:r>
      <w:r w:rsidR="0053631B">
        <w:rPr>
          <w:lang w:val="en-US"/>
        </w:rPr>
        <w:t>, which happens after k0 of all of them</w:t>
      </w:r>
      <w:r w:rsidR="00DF1750">
        <w:rPr>
          <w:lang w:val="en-US"/>
        </w:rPr>
        <w:t>)</w:t>
      </w:r>
      <w:r>
        <w:rPr>
          <w:lang w:val="en-US"/>
        </w:rPr>
        <w:t>:</w:t>
      </w:r>
    </w:p>
    <w:p w14:paraId="52EE1C97" w14:textId="58ADB6E6" w:rsidR="00B2040C" w:rsidRDefault="00B2040C" w:rsidP="00B83CA2">
      <w:pPr>
        <w:rPr>
          <w:lang w:val="en-US"/>
        </w:rPr>
      </w:pPr>
      <w:r w:rsidRPr="00B2040C">
        <w:rPr>
          <w:noProof/>
          <w:lang w:val="en-US"/>
        </w:rPr>
        <mc:AlternateContent>
          <mc:Choice Requires="wps">
            <w:drawing>
              <wp:inline distT="0" distB="0" distL="0" distR="0" wp14:anchorId="1B4E77A3" wp14:editId="661BA421">
                <wp:extent cx="5901527" cy="1404620"/>
                <wp:effectExtent l="0" t="0" r="23495" b="26670"/>
                <wp:docPr id="7734617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w:t>
                            </w:r>
                            <w:proofErr w:type="gramStart"/>
                            <w:r w:rsidRPr="00E649CE">
                              <w:t>starting</w:t>
                            </w:r>
                            <w:proofErr w:type="gramEnd"/>
                            <w:r w:rsidRPr="00E649CE">
                              <w:t xml:space="preserve"> subframe k0 before subframe </w:t>
                            </w:r>
                            <w:r w:rsidRPr="00E649CE">
                              <w:rPr>
                                <w:i/>
                                <w:iCs/>
                              </w:rPr>
                              <w:t>n</w:t>
                            </w:r>
                            <w:r w:rsidRPr="00E649CE">
                              <w:t>+5</w:t>
                            </w:r>
                          </w:p>
                        </w:txbxContent>
                      </wps:txbx>
                      <wps:bodyPr rot="0" vert="horz" wrap="square" lIns="91440" tIns="45720" rIns="91440" bIns="45720" anchor="t" anchorCtr="0">
                        <a:spAutoFit/>
                      </wps:bodyPr>
                    </wps:wsp>
                  </a:graphicData>
                </a:graphic>
              </wp:inline>
            </w:drawing>
          </mc:Choice>
          <mc:Fallback>
            <w:pict>
              <v:shapetype w14:anchorId="1B4E77A3" id="_x0000_t202" coordsize="21600,21600" o:spt="202" path="m,l,21600r21600,l21600,xe">
                <v:stroke joinstyle="miter"/>
                <v:path gradientshapeok="t" o:connecttype="rect"/>
              </v:shapetype>
              <v:shape id="Text Box 2" o:spid="_x0000_s1027"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">
                <v:textbox style="mso-fit-shape-to-text:t">
                  <w:txbxContent>
                    <w:p w14:paraId="390BD43B" w14:textId="70FCB538" w:rsidR="00B2040C" w:rsidRDefault="00B2040C" w:rsidP="00B2040C">
                      <w:pPr>
                        <w:ind w:left="720"/>
                      </w:pPr>
                      <w:r w:rsidRPr="00E649CE">
                        <w:t xml:space="preserve">the UE is not required to monitor an NPDCCH candidate of an NPDCCH search space if the candidate ends in subframe </w:t>
                      </w:r>
                      <w:r w:rsidRPr="00E649CE">
                        <w:rPr>
                          <w:i/>
                          <w:iCs/>
                        </w:rPr>
                        <w:t>n</w:t>
                      </w:r>
                      <w:r w:rsidRPr="00E649CE">
                        <w:t xml:space="preserve">, and if the UE is configured to monitor NPDCCH candidates of another NPDCCH search space having </w:t>
                      </w:r>
                      <w:proofErr w:type="gramStart"/>
                      <w:r w:rsidRPr="00E649CE">
                        <w:t>starting</w:t>
                      </w:r>
                      <w:proofErr w:type="gramEnd"/>
                      <w:r w:rsidRPr="00E649CE">
                        <w:t xml:space="preserve"> subframe k0 before subframe </w:t>
                      </w:r>
                      <w:r w:rsidRPr="00E649CE">
                        <w:rPr>
                          <w:i/>
                          <w:iCs/>
                        </w:rPr>
                        <w:t>n</w:t>
                      </w:r>
                      <w:r w:rsidRPr="00E649CE">
                        <w:t>+5</w:t>
                      </w:r>
                    </w:p>
                  </w:txbxContent>
                </v:textbox>
                <w10:anchorlock/>
              </v:shape>
            </w:pict>
          </mc:Fallback>
        </mc:AlternateContent>
      </w:r>
    </w:p>
    <w:p w14:paraId="6E6C555B" w14:textId="7158E1EE" w:rsidR="00E649CE" w:rsidRDefault="00E649CE" w:rsidP="00E649CE">
      <w:pPr>
        <w:rPr>
          <w:lang w:val="en-US"/>
        </w:rPr>
      </w:pPr>
      <w:r>
        <w:t xml:space="preserve">RAN1 should design solutions to this problem, ensuring that NPDCCH is available in every downlink </w:t>
      </w:r>
      <w:r w:rsidR="00071D4A">
        <w:t>burst</w:t>
      </w:r>
      <w:r>
        <w:t>.</w:t>
      </w:r>
    </w:p>
    <w:p w14:paraId="1C08024A" w14:textId="68EF742C" w:rsidR="00597C8C" w:rsidRDefault="00597C8C" w:rsidP="00597C8C">
      <w:pPr>
        <w:rPr>
          <w:b/>
          <w:bCs/>
          <w:lang w:val="en-US"/>
        </w:rPr>
      </w:pPr>
      <w:r w:rsidRPr="00597C8C">
        <w:rPr>
          <w:b/>
          <w:bCs/>
          <w:u w:val="single"/>
          <w:lang w:val="en-US"/>
        </w:rPr>
        <w:lastRenderedPageBreak/>
        <w:t xml:space="preserve">Proposal </w:t>
      </w:r>
      <w:r>
        <w:rPr>
          <w:b/>
          <w:bCs/>
          <w:u w:val="single"/>
          <w:lang w:val="en-US"/>
        </w:rPr>
        <w:t>8</w:t>
      </w:r>
      <w:r w:rsidRPr="00597C8C">
        <w:rPr>
          <w:b/>
          <w:bCs/>
          <w:u w:val="single"/>
          <w:lang w:val="en-US"/>
        </w:rPr>
        <w:t>:</w:t>
      </w:r>
      <w:r>
        <w:rPr>
          <w:b/>
          <w:bCs/>
          <w:lang w:val="en-US"/>
        </w:rPr>
        <w:t xml:space="preserve"> RAN1 specifies a mechanism to enable NPDCCH monitoring in every downlink </w:t>
      </w:r>
      <w:r w:rsidR="00071D4A">
        <w:rPr>
          <w:b/>
          <w:bCs/>
          <w:lang w:val="en-US"/>
        </w:rPr>
        <w:t>burst</w:t>
      </w:r>
      <w:r>
        <w:rPr>
          <w:b/>
          <w:bCs/>
          <w:lang w:val="en-US"/>
        </w:rPr>
        <w:t>.</w:t>
      </w:r>
    </w:p>
    <w:p w14:paraId="700C1ED7" w14:textId="361499EC" w:rsidR="00597C8C" w:rsidRDefault="00071D4A" w:rsidP="00B83CA2">
      <w:pPr>
        <w:rPr>
          <w:lang w:val="en-US"/>
        </w:rPr>
      </w:pPr>
      <w:r>
        <w:rPr>
          <w:lang w:val="en-US"/>
        </w:rPr>
        <w:t>Because of</w:t>
      </w:r>
      <w:r w:rsidR="00E649CE">
        <w:rPr>
          <w:lang w:val="en-US"/>
        </w:rPr>
        <w:t xml:space="preserve"> the TDD pattern, the availability of NRS will be greatly reduced. If we take D=8, we will have at most 7 DL subframes every 90ms to perform measurements, update tracking loops, </w:t>
      </w:r>
      <w:r w:rsidR="00DF1750">
        <w:rPr>
          <w:lang w:val="en-US"/>
        </w:rPr>
        <w:t xml:space="preserve">channel estimation, </w:t>
      </w:r>
      <w:r w:rsidR="00E649CE">
        <w:rPr>
          <w:lang w:val="en-US"/>
        </w:rPr>
        <w:t xml:space="preserve">etc. The current specification, however, </w:t>
      </w:r>
      <w:r w:rsidR="00DF1750">
        <w:rPr>
          <w:lang w:val="en-US"/>
        </w:rPr>
        <w:t>would</w:t>
      </w:r>
      <w:r w:rsidR="00E649CE">
        <w:rPr>
          <w:lang w:val="en-US"/>
        </w:rPr>
        <w:t xml:space="preserve"> not guarantee availability of NRS in every subframe</w:t>
      </w:r>
      <w:r w:rsidR="00DF1750">
        <w:rPr>
          <w:lang w:val="en-US"/>
        </w:rPr>
        <w:t>, per TS 36.213</w:t>
      </w:r>
      <w:r w:rsidR="00E649CE">
        <w:rPr>
          <w:lang w:val="en-US"/>
        </w:rPr>
        <w:t>:</w:t>
      </w:r>
    </w:p>
    <w:p w14:paraId="755268F5" w14:textId="44A315DF" w:rsidR="000F2D00" w:rsidRDefault="000F2D00" w:rsidP="00B83CA2">
      <w:pPr>
        <w:rPr>
          <w:lang w:val="en-US"/>
        </w:rPr>
      </w:pPr>
      <w:r w:rsidRPr="00B2040C">
        <w:rPr>
          <w:noProof/>
          <w:lang w:val="en-US"/>
        </w:rPr>
        <mc:AlternateContent>
          <mc:Choice Requires="wps">
            <w:drawing>
              <wp:inline distT="0" distB="0" distL="0" distR="0" wp14:anchorId="3F8AF13D" wp14:editId="50559A35">
                <wp:extent cx="5901527" cy="1404620"/>
                <wp:effectExtent l="0" t="0" r="23495" b="26670"/>
                <wp:docPr id="399124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527" cy="1404620"/>
                        </a:xfrm>
                        <a:prstGeom prst="rect">
                          <a:avLst/>
                        </a:prstGeom>
                        <a:solidFill>
                          <a:srgbClr val="FFFFFF"/>
                        </a:solidFill>
                        <a:ln w="9525">
                          <a:solidFill>
                            <a:srgbClr val="000000"/>
                          </a:solidFill>
                          <a:miter lim="800000"/>
                          <a:headEnd/>
                          <a:tailEnd/>
                        </a:ln>
                      </wps:spPr>
                      <wps:txbx>
                        <w:txbxContent>
                          <w:p w14:paraId="376BA8D4" w14:textId="77777777" w:rsidR="000F2D00" w:rsidRPr="00E649CE" w:rsidRDefault="000F2D00" w:rsidP="000F2D00">
                            <w:pPr>
                              <w:ind w:left="720"/>
                              <w:rPr>
                                <w:lang w:val="en-US"/>
                              </w:rPr>
                            </w:pPr>
                            <w:r w:rsidRPr="00E649CE">
                              <w:t xml:space="preserve">Before a UE obtains </w:t>
                            </w:r>
                            <w:r w:rsidRPr="00E649CE">
                              <w:rPr>
                                <w:i/>
                                <w:iCs/>
                              </w:rPr>
                              <w:t>operationModeInfo</w:t>
                            </w:r>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r w:rsidRPr="00E649CE">
                              <w:rPr>
                                <w:i/>
                                <w:iCs/>
                              </w:rPr>
                              <w:t>operationModeInfo</w:t>
                            </w:r>
                            <w:r w:rsidRPr="00E649CE">
                              <w:t xml:space="preserve"> indicating </w:t>
                            </w:r>
                            <w:r w:rsidRPr="00E649CE">
                              <w:rPr>
                                <w:i/>
                                <w:iCs/>
                              </w:rPr>
                              <w:t>guardband</w:t>
                            </w:r>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wps:txbx>
                      <wps:bodyPr rot="0" vert="horz" wrap="square" lIns="91440" tIns="45720" rIns="91440" bIns="45720" anchor="t" anchorCtr="0">
                        <a:spAutoFit/>
                      </wps:bodyPr>
                    </wps:wsp>
                  </a:graphicData>
                </a:graphic>
              </wp:inline>
            </w:drawing>
          </mc:Choice>
          <mc:Fallback>
            <w:pict>
              <v:shape w14:anchorId="3F8AF13D" id="_x0000_s1028" type="#_x0000_t202" style="width:464.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">
                <v:textbox style="mso-fit-shape-to-text:t">
                  <w:txbxContent>
                    <w:p w14:paraId="376BA8D4" w14:textId="77777777" w:rsidR="000F2D00" w:rsidRPr="00E649CE" w:rsidRDefault="000F2D00" w:rsidP="000F2D00">
                      <w:pPr>
                        <w:ind w:left="720"/>
                        <w:rPr>
                          <w:lang w:val="en-US"/>
                        </w:rPr>
                      </w:pPr>
                      <w:r w:rsidRPr="00E649CE">
                        <w:t xml:space="preserve">Before a UE obtains </w:t>
                      </w:r>
                      <w:proofErr w:type="spellStart"/>
                      <w:r w:rsidRPr="00E649CE">
                        <w:rPr>
                          <w:i/>
                          <w:iCs/>
                        </w:rPr>
                        <w:t>operationModeInfo</w:t>
                      </w:r>
                      <w:proofErr w:type="spellEnd"/>
                      <w:r w:rsidRPr="00E649CE">
                        <w:t>:</w:t>
                      </w:r>
                    </w:p>
                    <w:p w14:paraId="38388BE2" w14:textId="77777777" w:rsidR="000F2D00" w:rsidRPr="00E649CE" w:rsidRDefault="000F2D00" w:rsidP="000F2D00">
                      <w:pPr>
                        <w:ind w:left="720"/>
                        <w:rPr>
                          <w:lang w:val="en-US"/>
                        </w:rPr>
                      </w:pPr>
                      <w:r w:rsidRPr="00E649CE">
                        <w:t>-     If frame structure type 1 is used, the UE may assume narrowband reference signals (NRSs) are transmitted in subframes #0 and #4 and in subframes #9 not containing NSSS.</w:t>
                      </w:r>
                      <w:r w:rsidRPr="00E649CE">
                        <w:rPr>
                          <w:b/>
                          <w:bCs/>
                        </w:rPr>
                        <w:t xml:space="preserve"> </w:t>
                      </w:r>
                    </w:p>
                    <w:p w14:paraId="6C5B1FC9" w14:textId="77777777" w:rsidR="000F2D00" w:rsidRPr="00E649CE" w:rsidRDefault="000F2D00" w:rsidP="000F2D00">
                      <w:pPr>
                        <w:ind w:left="720"/>
                        <w:rPr>
                          <w:lang w:val="en-US"/>
                        </w:rPr>
                      </w:pPr>
                      <w:r w:rsidRPr="00E649CE">
                        <w:t xml:space="preserve">On an NB-IoT carrier for which a UE receives higher-layer parameter </w:t>
                      </w:r>
                      <w:proofErr w:type="spellStart"/>
                      <w:r w:rsidRPr="00E649CE">
                        <w:rPr>
                          <w:i/>
                          <w:iCs/>
                        </w:rPr>
                        <w:t>operationModeInfo</w:t>
                      </w:r>
                      <w:proofErr w:type="spellEnd"/>
                      <w:r w:rsidRPr="00E649CE">
                        <w:t xml:space="preserve"> indicating </w:t>
                      </w:r>
                      <w:proofErr w:type="spellStart"/>
                      <w:r w:rsidRPr="00E649CE">
                        <w:rPr>
                          <w:i/>
                          <w:iCs/>
                        </w:rPr>
                        <w:t>guardband</w:t>
                      </w:r>
                      <w:proofErr w:type="spellEnd"/>
                      <w:r w:rsidRPr="00E649CE">
                        <w:t xml:space="preserve"> or </w:t>
                      </w:r>
                      <w:r w:rsidRPr="00E649CE">
                        <w:rPr>
                          <w:i/>
                          <w:iCs/>
                        </w:rPr>
                        <w:t>standalone.</w:t>
                      </w:r>
                    </w:p>
                    <w:p w14:paraId="7EDF552E" w14:textId="77777777" w:rsidR="000F2D00" w:rsidRPr="00E649CE" w:rsidRDefault="000F2D00" w:rsidP="000F2D00">
                      <w:pPr>
                        <w:ind w:left="720"/>
                        <w:rPr>
                          <w:lang w:val="en-US"/>
                        </w:rPr>
                      </w:pPr>
                      <w:r w:rsidRPr="00E649CE">
                        <w:t xml:space="preserve">-     If frame structure type 1 is used, before the UE obtains </w:t>
                      </w:r>
                      <w:r w:rsidRPr="00E649CE">
                        <w:rPr>
                          <w:i/>
                          <w:iCs/>
                        </w:rPr>
                        <w:t>SystemInformationBlockType1-NB</w:t>
                      </w:r>
                      <w:r w:rsidRPr="00E649CE">
                        <w:t>, the UE may assume narrowband reference signals are transmitted in subframes #0, #1, #3, #4 and in subframes #9 not containing NSSS.</w:t>
                      </w:r>
                      <w:r w:rsidRPr="00E649CE">
                        <w:rPr>
                          <w:b/>
                          <w:bCs/>
                        </w:rPr>
                        <w:t xml:space="preserve"> </w:t>
                      </w:r>
                    </w:p>
                    <w:p w14:paraId="28327952" w14:textId="36E7AAB8" w:rsidR="000F2D00" w:rsidRPr="000F2D00" w:rsidRDefault="000F2D00" w:rsidP="000F2D00">
                      <w:pPr>
                        <w:ind w:left="720"/>
                        <w:rPr>
                          <w:lang w:val="en-US"/>
                        </w:rPr>
                      </w:pPr>
                      <w:r w:rsidRPr="00E649CE">
                        <w:t xml:space="preserve">-     If frame structure type 1 is used, after the UE obtains </w:t>
                      </w:r>
                      <w:r w:rsidRPr="00E649CE">
                        <w:rPr>
                          <w:i/>
                          <w:iCs/>
                        </w:rPr>
                        <w:t>SystemInformationBlockType1-NB</w:t>
                      </w:r>
                      <w:r w:rsidRPr="00E649CE">
                        <w:t xml:space="preserve">, the UE may assume narrowband reference signals are transmitted in subframes #0, #1, #3, #4, subframes #9 not containing NSSS, and in NB-IoT downlink subframes. </w:t>
                      </w:r>
                    </w:p>
                  </w:txbxContent>
                </v:textbox>
                <w10:anchorlock/>
              </v:shape>
            </w:pict>
          </mc:Fallback>
        </mc:AlternateContent>
      </w:r>
    </w:p>
    <w:p w14:paraId="3CCA3136" w14:textId="4F61BBCA" w:rsidR="00E649CE" w:rsidRDefault="00DF1750" w:rsidP="00B83CA2">
      <w:pPr>
        <w:rPr>
          <w:lang w:val="en-US"/>
        </w:rPr>
      </w:pPr>
      <w:r>
        <w:rPr>
          <w:lang w:val="en-US"/>
        </w:rPr>
        <w:t xml:space="preserve">Given the sparse nature of downlink transmissions, we think it would be beneficial to ensure that NRS is available in all the downlink subframes before and after SIB1 decoding. For instance, if the downlink pattern includes subframes </w:t>
      </w:r>
      <w:r w:rsidRPr="00B943AF">
        <w:t>[8 9 0 1 2 3 4 5]</w:t>
      </w:r>
      <w:r>
        <w:t>, the UE may assume that NRS is present in subframes #8, #0, #1, #2, #3, #4 and subframe #9 not including NSSS.</w:t>
      </w:r>
    </w:p>
    <w:p w14:paraId="5B9921BB" w14:textId="03D9ED7B" w:rsidR="00E649CE" w:rsidRDefault="00E649CE" w:rsidP="00E649CE">
      <w:pPr>
        <w:rPr>
          <w:b/>
          <w:bCs/>
          <w:lang w:val="en-US"/>
        </w:rPr>
      </w:pPr>
      <w:r w:rsidRPr="00597C8C">
        <w:rPr>
          <w:b/>
          <w:bCs/>
          <w:u w:val="single"/>
          <w:lang w:val="en-US"/>
        </w:rPr>
        <w:t xml:space="preserve">Proposal </w:t>
      </w:r>
      <w:r>
        <w:rPr>
          <w:b/>
          <w:bCs/>
          <w:u w:val="single"/>
          <w:lang w:val="en-US"/>
        </w:rPr>
        <w:t>9</w:t>
      </w:r>
      <w:r w:rsidRPr="00597C8C">
        <w:rPr>
          <w:b/>
          <w:bCs/>
          <w:u w:val="single"/>
          <w:lang w:val="en-US"/>
        </w:rPr>
        <w:t>:</w:t>
      </w:r>
      <w:r>
        <w:rPr>
          <w:b/>
          <w:bCs/>
          <w:lang w:val="en-US"/>
        </w:rPr>
        <w:t xml:space="preserve"> </w:t>
      </w:r>
      <w:r w:rsidR="00DF1750">
        <w:rPr>
          <w:b/>
          <w:bCs/>
          <w:lang w:val="en-US"/>
        </w:rPr>
        <w:t>The UE may assume that NRS</w:t>
      </w:r>
      <w:r>
        <w:rPr>
          <w:b/>
          <w:bCs/>
          <w:lang w:val="en-US"/>
        </w:rPr>
        <w:t xml:space="preserve"> is available in every DL subframe not including sync signals</w:t>
      </w:r>
      <w:r w:rsidR="00DF1750">
        <w:rPr>
          <w:b/>
          <w:bCs/>
          <w:lang w:val="en-US"/>
        </w:rPr>
        <w:t>.</w:t>
      </w:r>
    </w:p>
    <w:p w14:paraId="4B858055" w14:textId="77777777" w:rsidR="00E649CE" w:rsidRDefault="00E649CE" w:rsidP="00B83CA2">
      <w:pPr>
        <w:rPr>
          <w:lang w:val="en-US"/>
        </w:rPr>
      </w:pPr>
    </w:p>
    <w:p w14:paraId="4952CAA6" w14:textId="483CA7C1" w:rsidR="00597C8C" w:rsidRDefault="00597C8C" w:rsidP="00597C8C">
      <w:pPr>
        <w:pStyle w:val="Heading1"/>
        <w:numPr>
          <w:ilvl w:val="0"/>
          <w:numId w:val="1"/>
        </w:numPr>
        <w:tabs>
          <w:tab w:val="num" w:pos="720"/>
        </w:tabs>
        <w:ind w:left="720" w:hanging="720"/>
        <w:jc w:val="both"/>
        <w:rPr>
          <w:lang w:val="en-US"/>
        </w:rPr>
      </w:pPr>
      <w:r>
        <w:rPr>
          <w:lang w:val="en-US"/>
        </w:rPr>
        <w:t>Impact on uplink channels</w:t>
      </w:r>
    </w:p>
    <w:p w14:paraId="3636E7AD" w14:textId="3B0EE383" w:rsidR="00DF1750" w:rsidRDefault="00DF1750" w:rsidP="00B83CA2">
      <w:pPr>
        <w:rPr>
          <w:lang w:val="en-US"/>
        </w:rPr>
      </w:pPr>
      <w:proofErr w:type="gramStart"/>
      <w:r w:rsidRPr="00DF1750">
        <w:rPr>
          <w:lang w:val="en-US"/>
        </w:rPr>
        <w:t>Similar to</w:t>
      </w:r>
      <w:proofErr w:type="gramEnd"/>
      <w:r w:rsidRPr="00DF1750">
        <w:rPr>
          <w:lang w:val="en-US"/>
        </w:rPr>
        <w:t xml:space="preserve"> the case of downlink</w:t>
      </w:r>
      <w:r>
        <w:rPr>
          <w:lang w:val="en-US"/>
        </w:rPr>
        <w:t>, the general treatment of uplink channels should be to postpone the transmissions that collide with non-U slots. Unlike the downlink case, where transmissions are always 1-ms based, uplink transmissions have a different structure:</w:t>
      </w:r>
    </w:p>
    <w:p w14:paraId="027E8B9C" w14:textId="620DC155" w:rsidR="00DF1750" w:rsidRDefault="00DF1750" w:rsidP="00DF1750">
      <w:pPr>
        <w:pStyle w:val="ListParagraph"/>
        <w:numPr>
          <w:ilvl w:val="0"/>
          <w:numId w:val="46"/>
        </w:numPr>
        <w:rPr>
          <w:lang w:val="en-US"/>
        </w:rPr>
      </w:pPr>
      <w:r>
        <w:rPr>
          <w:lang w:val="en-US"/>
        </w:rPr>
        <w:t>For NPRACH, a PRU should never be split and, therefore, the unit for postponement should be a PRU.</w:t>
      </w:r>
    </w:p>
    <w:p w14:paraId="62CDADD7" w14:textId="136DF7C2" w:rsidR="00DF1750" w:rsidRDefault="00DF1750" w:rsidP="00DF1750">
      <w:pPr>
        <w:pStyle w:val="ListParagraph"/>
        <w:numPr>
          <w:ilvl w:val="0"/>
          <w:numId w:val="46"/>
        </w:numPr>
        <w:rPr>
          <w:lang w:val="en-US"/>
        </w:rPr>
      </w:pPr>
      <w:r>
        <w:rPr>
          <w:lang w:val="en-US"/>
        </w:rPr>
        <w:t>For 3.75kHz SCS, the unit of postponement should a 2ms slot (</w:t>
      </w:r>
      <w:proofErr w:type="gramStart"/>
      <w:r>
        <w:rPr>
          <w:lang w:val="en-US"/>
        </w:rPr>
        <w:t>similar to</w:t>
      </w:r>
      <w:proofErr w:type="gramEnd"/>
      <w:r>
        <w:rPr>
          <w:lang w:val="en-US"/>
        </w:rPr>
        <w:t xml:space="preserve"> e.g. collisions with NPRACH)</w:t>
      </w:r>
    </w:p>
    <w:p w14:paraId="2537712A" w14:textId="09E2D7C2" w:rsidR="00DF1750" w:rsidRPr="00DF1750" w:rsidRDefault="00DF1750" w:rsidP="00DF1750">
      <w:pPr>
        <w:pStyle w:val="ListParagraph"/>
        <w:numPr>
          <w:ilvl w:val="0"/>
          <w:numId w:val="46"/>
        </w:numPr>
        <w:rPr>
          <w:lang w:val="en-US"/>
        </w:rPr>
      </w:pPr>
      <w:r>
        <w:rPr>
          <w:lang w:val="en-US"/>
        </w:rPr>
        <w:t>For 15kHz SCS, the unit of postponement can remain 1ms.</w:t>
      </w:r>
    </w:p>
    <w:p w14:paraId="7C1EEC0E" w14:textId="2DF8A0A0" w:rsidR="00597C8C" w:rsidRDefault="00597C8C" w:rsidP="00B83CA2">
      <w:pPr>
        <w:rPr>
          <w:b/>
          <w:bCs/>
          <w:lang w:val="en-US"/>
        </w:rPr>
      </w:pPr>
      <w:r w:rsidRPr="00597C8C">
        <w:rPr>
          <w:b/>
          <w:bCs/>
          <w:u w:val="single"/>
          <w:lang w:val="en-US"/>
        </w:rPr>
        <w:t xml:space="preserve">Proposal </w:t>
      </w:r>
      <w:r w:rsidR="00E649CE">
        <w:rPr>
          <w:b/>
          <w:bCs/>
          <w:u w:val="single"/>
          <w:lang w:val="en-US"/>
        </w:rPr>
        <w:t>10</w:t>
      </w:r>
      <w:r w:rsidRPr="00597C8C">
        <w:rPr>
          <w:b/>
          <w:bCs/>
          <w:u w:val="single"/>
          <w:lang w:val="en-US"/>
        </w:rPr>
        <w:t>:</w:t>
      </w:r>
      <w:r>
        <w:rPr>
          <w:b/>
          <w:bCs/>
          <w:lang w:val="en-US"/>
        </w:rPr>
        <w:t xml:space="preserve"> Transmissions of NPUSCH / NPRACH that collide with non-U slots are postponed until the next U-slot.</w:t>
      </w:r>
    </w:p>
    <w:p w14:paraId="66181257" w14:textId="7D1B373C" w:rsidR="00597C8C" w:rsidRDefault="00597C8C" w:rsidP="00597C8C">
      <w:pPr>
        <w:pStyle w:val="ListParagraph"/>
        <w:numPr>
          <w:ilvl w:val="0"/>
          <w:numId w:val="46"/>
        </w:numPr>
        <w:rPr>
          <w:b/>
          <w:bCs/>
          <w:lang w:val="en-US"/>
        </w:rPr>
      </w:pPr>
      <w:r w:rsidRPr="00597C8C">
        <w:rPr>
          <w:b/>
          <w:bCs/>
          <w:lang w:val="en-US"/>
        </w:rPr>
        <w:t>FFS: details, including unit</w:t>
      </w:r>
      <w:r>
        <w:rPr>
          <w:b/>
          <w:bCs/>
          <w:lang w:val="en-US"/>
        </w:rPr>
        <w:t xml:space="preserve"> of postponement.</w:t>
      </w:r>
    </w:p>
    <w:p w14:paraId="77D2A1C5" w14:textId="2BBBC9E7" w:rsidR="00597C8C" w:rsidRPr="00363ECD" w:rsidRDefault="00363ECD" w:rsidP="00597C8C">
      <w:pPr>
        <w:rPr>
          <w:lang w:val="en-US"/>
        </w:rPr>
      </w:pPr>
      <w:r w:rsidRPr="00363ECD">
        <w:rPr>
          <w:lang w:val="en-US"/>
        </w:rPr>
        <w:t>Anoth</w:t>
      </w:r>
      <w:r>
        <w:rPr>
          <w:lang w:val="en-US"/>
        </w:rPr>
        <w:t>er aspect of uplink is how to perform segmented pre</w:t>
      </w:r>
      <w:r w:rsidR="00E56E63">
        <w:rPr>
          <w:lang w:val="en-US"/>
        </w:rPr>
        <w:t>-</w:t>
      </w:r>
      <w:r>
        <w:rPr>
          <w:lang w:val="en-US"/>
        </w:rPr>
        <w:t xml:space="preserve">compensation. According to current specifications, </w:t>
      </w:r>
      <w:r w:rsidR="00E56E63">
        <w:rPr>
          <w:lang w:val="en-US"/>
        </w:rPr>
        <w:t>the pre-compensation is performed periodically, and phase continuity is lost</w:t>
      </w:r>
      <w:r w:rsidR="00A50FCF">
        <w:rPr>
          <w:lang w:val="en-US"/>
        </w:rPr>
        <w:t xml:space="preserve"> between segments</w:t>
      </w:r>
      <w:r w:rsidR="00E56E63">
        <w:rPr>
          <w:lang w:val="en-US"/>
        </w:rPr>
        <w:t xml:space="preserve">. In the presence of a TDD pattern, the UE should not be expected to keep phase continuity between consecutive UL bursts due to their separation in time, </w:t>
      </w:r>
      <w:r w:rsidR="00A50FCF">
        <w:rPr>
          <w:lang w:val="en-US"/>
        </w:rPr>
        <w:t>and</w:t>
      </w:r>
      <w:r w:rsidR="00E56E63">
        <w:rPr>
          <w:lang w:val="en-US"/>
        </w:rPr>
        <w:t xml:space="preserve"> the UE </w:t>
      </w:r>
      <w:r w:rsidR="00A50FCF">
        <w:rPr>
          <w:lang w:val="en-US"/>
        </w:rPr>
        <w:t>should</w:t>
      </w:r>
      <w:r w:rsidR="00E56E63">
        <w:rPr>
          <w:lang w:val="en-US"/>
        </w:rPr>
        <w:t xml:space="preserve"> start a new pre-compensation segment at the beginning of the uplink burst.</w:t>
      </w:r>
    </w:p>
    <w:p w14:paraId="7EFF6112" w14:textId="77445197" w:rsidR="00597C8C" w:rsidRDefault="00597C8C" w:rsidP="00597C8C">
      <w:pPr>
        <w:rPr>
          <w:b/>
          <w:bCs/>
          <w:lang w:val="en-US"/>
        </w:rPr>
      </w:pPr>
      <w:r w:rsidRPr="00597C8C">
        <w:rPr>
          <w:b/>
          <w:bCs/>
          <w:u w:val="single"/>
          <w:lang w:val="en-US"/>
        </w:rPr>
        <w:t xml:space="preserve">Proposal </w:t>
      </w:r>
      <w:r>
        <w:rPr>
          <w:b/>
          <w:bCs/>
          <w:u w:val="single"/>
          <w:lang w:val="en-US"/>
        </w:rPr>
        <w:t>1</w:t>
      </w:r>
      <w:r w:rsidR="00E649CE">
        <w:rPr>
          <w:b/>
          <w:bCs/>
          <w:u w:val="single"/>
          <w:lang w:val="en-US"/>
        </w:rPr>
        <w:t>1</w:t>
      </w:r>
      <w:r w:rsidRPr="00597C8C">
        <w:rPr>
          <w:b/>
          <w:bCs/>
          <w:u w:val="single"/>
          <w:lang w:val="en-US"/>
        </w:rPr>
        <w:t>:</w:t>
      </w:r>
      <w:r w:rsidRPr="00597C8C">
        <w:rPr>
          <w:b/>
          <w:bCs/>
          <w:lang w:val="en-US"/>
        </w:rPr>
        <w:t xml:space="preserve"> </w:t>
      </w:r>
      <w:r>
        <w:rPr>
          <w:b/>
          <w:bCs/>
          <w:lang w:val="en-US"/>
        </w:rPr>
        <w:t>For segmented uplink pre</w:t>
      </w:r>
      <w:r w:rsidR="00E56E63">
        <w:rPr>
          <w:b/>
          <w:bCs/>
          <w:lang w:val="en-US"/>
        </w:rPr>
        <w:t>-</w:t>
      </w:r>
      <w:r>
        <w:rPr>
          <w:b/>
          <w:bCs/>
          <w:lang w:val="en-US"/>
        </w:rPr>
        <w:t xml:space="preserve">compensation, </w:t>
      </w:r>
      <w:r w:rsidR="00E56E63">
        <w:rPr>
          <w:b/>
          <w:bCs/>
          <w:lang w:val="en-US"/>
        </w:rPr>
        <w:t xml:space="preserve">and for a transmission that spans multiple uplink bursts, </w:t>
      </w:r>
      <w:r>
        <w:rPr>
          <w:b/>
          <w:bCs/>
          <w:lang w:val="en-US"/>
        </w:rPr>
        <w:t xml:space="preserve">a new </w:t>
      </w:r>
      <w:r w:rsidR="009C1B56">
        <w:rPr>
          <w:b/>
          <w:bCs/>
          <w:lang w:val="en-US"/>
        </w:rPr>
        <w:t xml:space="preserve">pre-compensation </w:t>
      </w:r>
      <w:r>
        <w:rPr>
          <w:b/>
          <w:bCs/>
          <w:lang w:val="en-US"/>
        </w:rPr>
        <w:t>segment is started at the beginning of each uplink burst.</w:t>
      </w:r>
    </w:p>
    <w:p w14:paraId="618E8711" w14:textId="77777777" w:rsidR="001D3414" w:rsidRDefault="001D3414" w:rsidP="723FA56F">
      <w:pPr>
        <w:spacing w:line="259" w:lineRule="auto"/>
        <w:rPr>
          <w:b/>
          <w:bCs/>
          <w:lang w:val="en-US"/>
        </w:rPr>
      </w:pPr>
    </w:p>
    <w:p w14:paraId="699EF7F9" w14:textId="77777777" w:rsidR="00A65BEF" w:rsidRDefault="00A65BEF" w:rsidP="723FA56F">
      <w:pPr>
        <w:spacing w:line="259" w:lineRule="auto"/>
        <w:rPr>
          <w:b/>
          <w:bCs/>
          <w:lang w:val="en-US"/>
        </w:rPr>
      </w:pPr>
    </w:p>
    <w:p w14:paraId="06A64D83" w14:textId="77777777" w:rsidR="00A65BEF" w:rsidRPr="00A046A2" w:rsidRDefault="00A65BEF" w:rsidP="723FA56F">
      <w:pPr>
        <w:spacing w:line="259" w:lineRule="auto"/>
        <w:rPr>
          <w:b/>
          <w:bCs/>
          <w:lang w:val="en-US"/>
        </w:rPr>
      </w:pPr>
    </w:p>
    <w:p w14:paraId="1CBE02F4" w14:textId="75E4FAC8" w:rsidR="00710551" w:rsidRPr="00A046A2" w:rsidRDefault="00710551" w:rsidP="00710551">
      <w:pPr>
        <w:pStyle w:val="Heading1"/>
        <w:numPr>
          <w:ilvl w:val="0"/>
          <w:numId w:val="1"/>
        </w:numPr>
        <w:tabs>
          <w:tab w:val="num" w:pos="720"/>
        </w:tabs>
        <w:ind w:left="720" w:hanging="720"/>
        <w:jc w:val="both"/>
        <w:rPr>
          <w:lang w:val="en-US"/>
        </w:rPr>
      </w:pPr>
      <w:r w:rsidRPr="00A046A2">
        <w:rPr>
          <w:lang w:val="en-US"/>
        </w:rPr>
        <w:lastRenderedPageBreak/>
        <w:t>Summary</w:t>
      </w:r>
    </w:p>
    <w:p w14:paraId="2D23D877" w14:textId="494CD2D6" w:rsidR="00B3073F" w:rsidRPr="00A046A2" w:rsidRDefault="00710551" w:rsidP="00816666">
      <w:pPr>
        <w:rPr>
          <w:lang w:val="en-US"/>
        </w:rPr>
      </w:pPr>
      <w:r w:rsidRPr="00A046A2">
        <w:rPr>
          <w:lang w:val="en-US"/>
        </w:rPr>
        <w:t xml:space="preserve">In this contribution we presented our views on </w:t>
      </w:r>
      <w:r w:rsidR="00D439DF" w:rsidRPr="00A046A2">
        <w:rPr>
          <w:lang w:val="en-US"/>
        </w:rPr>
        <w:t>NB-IoT TDD mode</w:t>
      </w:r>
      <w:r w:rsidRPr="00A046A2">
        <w:rPr>
          <w:lang w:val="en-US"/>
        </w:rPr>
        <w:t xml:space="preserve">. We made the following </w:t>
      </w:r>
      <w:r w:rsidR="00816666" w:rsidRPr="00A046A2">
        <w:rPr>
          <w:lang w:val="en-US"/>
        </w:rPr>
        <w:t>observations and proposals</w:t>
      </w:r>
      <w:r w:rsidR="003232FA" w:rsidRPr="00A046A2">
        <w:rPr>
          <w:lang w:val="en-US"/>
        </w:rPr>
        <w:t>:</w:t>
      </w:r>
    </w:p>
    <w:p w14:paraId="1782EC33" w14:textId="77777777" w:rsidR="00E56E63" w:rsidRPr="00A046A2" w:rsidRDefault="00E56E63" w:rsidP="00E56E63">
      <w:pPr>
        <w:rPr>
          <w:b/>
          <w:bCs/>
          <w:lang w:val="en-US"/>
        </w:rPr>
      </w:pPr>
      <w:r w:rsidRPr="00A046A2">
        <w:rPr>
          <w:b/>
          <w:bCs/>
          <w:u w:val="single"/>
          <w:lang w:val="en-US"/>
        </w:rPr>
        <w:t>Observation 1:</w:t>
      </w:r>
      <w:r w:rsidRPr="00A046A2">
        <w:rPr>
          <w:b/>
          <w:bCs/>
          <w:lang w:val="en-US"/>
        </w:rPr>
        <w:t xml:space="preserve"> Under a TDD pattern of D=8, N=9, downlink synchronization is feasible with a link margin greater than 8dB in LEO-600.</w:t>
      </w:r>
    </w:p>
    <w:p w14:paraId="5B8549AA" w14:textId="77777777" w:rsidR="00E56E63" w:rsidRDefault="00E56E63" w:rsidP="00E56E63">
      <w:pPr>
        <w:rPr>
          <w:lang w:val="en-US"/>
        </w:rPr>
      </w:pPr>
    </w:p>
    <w:p w14:paraId="29881087" w14:textId="63EECEED" w:rsidR="00E56E63" w:rsidRPr="00A046A2" w:rsidRDefault="00E56E63" w:rsidP="00E56E63">
      <w:pPr>
        <w:rPr>
          <w:b/>
          <w:bCs/>
          <w:lang w:val="en-US"/>
        </w:rPr>
      </w:pPr>
      <w:r w:rsidRPr="00A046A2">
        <w:rPr>
          <w:b/>
          <w:bCs/>
          <w:u w:val="single"/>
          <w:lang w:val="en-US"/>
        </w:rPr>
        <w:t>Proposal 1:</w:t>
      </w:r>
      <w:r w:rsidRPr="00A046A2">
        <w:rPr>
          <w:b/>
          <w:bCs/>
          <w:lang w:val="en-US"/>
        </w:rPr>
        <w:t xml:space="preserve"> RAN1 concludes that for N=9, D=8 downlink synchronization is feasible.</w:t>
      </w:r>
    </w:p>
    <w:p w14:paraId="533576CA" w14:textId="77777777" w:rsidR="00200D95" w:rsidRDefault="00200D95" w:rsidP="00816666">
      <w:pPr>
        <w:rPr>
          <w:lang w:val="en-US"/>
        </w:rPr>
      </w:pPr>
    </w:p>
    <w:p w14:paraId="5525BFB9" w14:textId="77777777" w:rsidR="00E56E63" w:rsidRPr="00A046A2" w:rsidRDefault="00E56E63" w:rsidP="00E56E63">
      <w:pPr>
        <w:rPr>
          <w:b/>
          <w:bCs/>
          <w:lang w:val="en-US"/>
        </w:rPr>
      </w:pPr>
      <w:r w:rsidRPr="00A046A2">
        <w:rPr>
          <w:b/>
          <w:bCs/>
          <w:u w:val="single"/>
          <w:lang w:val="en-US"/>
        </w:rPr>
        <w:t>Proposal 2:</w:t>
      </w:r>
      <w:r w:rsidRPr="00A046A2">
        <w:rPr>
          <w:b/>
          <w:bCs/>
          <w:lang w:val="en-US"/>
        </w:rPr>
        <w:t xml:space="preserve"> RAN1 </w:t>
      </w:r>
      <w:r>
        <w:rPr>
          <w:b/>
          <w:bCs/>
          <w:lang w:val="en-US"/>
        </w:rPr>
        <w:t>supports</w:t>
      </w:r>
      <w:r w:rsidRPr="00A046A2">
        <w:rPr>
          <w:b/>
          <w:bCs/>
          <w:lang w:val="en-US"/>
        </w:rPr>
        <w:t xml:space="preserve"> N=9 for the 1616-1626.5 MHz MSS band. This value is fixed in the specifications for the 1616-1626.5 MHz band.</w:t>
      </w:r>
    </w:p>
    <w:p w14:paraId="3292AB00" w14:textId="77777777" w:rsidR="00E56E63" w:rsidRDefault="00E56E63" w:rsidP="00E56E63">
      <w:pPr>
        <w:rPr>
          <w:b/>
          <w:bCs/>
          <w:u w:val="single"/>
          <w:lang w:val="en-US"/>
        </w:rPr>
      </w:pPr>
    </w:p>
    <w:p w14:paraId="75A3DEDC" w14:textId="5B49A02C" w:rsidR="00E56E63" w:rsidRPr="00A046A2" w:rsidRDefault="00E56E63" w:rsidP="00E56E63">
      <w:pPr>
        <w:rPr>
          <w:b/>
          <w:bCs/>
          <w:lang w:val="en-US"/>
        </w:rPr>
      </w:pPr>
      <w:r w:rsidRPr="00A046A2">
        <w:rPr>
          <w:b/>
          <w:bCs/>
          <w:u w:val="single"/>
          <w:lang w:val="en-US"/>
        </w:rPr>
        <w:t>Proposal 3:</w:t>
      </w:r>
      <w:r w:rsidRPr="00A046A2">
        <w:rPr>
          <w:b/>
          <w:bCs/>
          <w:lang w:val="en-US"/>
        </w:rPr>
        <w:t xml:space="preserve"> RAN1 supports </w:t>
      </w:r>
      <m:oMath>
        <m:r>
          <m:rPr>
            <m:sty m:val="bi"/>
          </m:rPr>
          <w:rPr>
            <w:rFonts w:ascii="Cambria Math" w:hAnsi="Cambria Math"/>
            <w:lang w:val="en-US"/>
          </w:rPr>
          <m:t>D=</m:t>
        </m:r>
      </m:oMath>
      <w:r w:rsidRPr="00A046A2">
        <w:rPr>
          <w:b/>
          <w:bCs/>
          <w:lang w:val="en-US"/>
        </w:rPr>
        <w:t>8 For the 1616-1626.5 MHz MSS band</w:t>
      </w:r>
    </w:p>
    <w:p w14:paraId="2AA99CB4" w14:textId="77777777" w:rsidR="00E56E63" w:rsidRPr="00A046A2" w:rsidRDefault="00E56E63" w:rsidP="00E56E63">
      <w:pPr>
        <w:pStyle w:val="ListParagraph"/>
        <w:numPr>
          <w:ilvl w:val="0"/>
          <w:numId w:val="47"/>
        </w:numPr>
        <w:rPr>
          <w:b/>
          <w:bCs/>
          <w:lang w:val="en-US"/>
        </w:rPr>
      </w:pPr>
      <w:r w:rsidRPr="00A046A2">
        <w:rPr>
          <w:b/>
          <w:bCs/>
          <w:lang w:val="en-US"/>
        </w:rPr>
        <w:t xml:space="preserve">At least during initial access, the UE assumes </w:t>
      </w:r>
      <m:oMath>
        <m:r>
          <m:rPr>
            <m:sty m:val="bi"/>
          </m:rPr>
          <w:rPr>
            <w:rFonts w:ascii="Cambria Math" w:hAnsi="Cambria Math"/>
            <w:lang w:val="en-US"/>
          </w:rPr>
          <m:t>D=8</m:t>
        </m:r>
      </m:oMath>
    </w:p>
    <w:p w14:paraId="47ED65C1" w14:textId="77777777" w:rsidR="00E56E63" w:rsidRPr="00A046A2" w:rsidRDefault="00E56E63" w:rsidP="00E56E63">
      <w:pPr>
        <w:pStyle w:val="ListParagraph"/>
        <w:numPr>
          <w:ilvl w:val="0"/>
          <w:numId w:val="47"/>
        </w:numPr>
        <w:rPr>
          <w:b/>
          <w:bCs/>
          <w:lang w:val="en-US"/>
        </w:rPr>
      </w:pPr>
      <w:r w:rsidRPr="00A046A2">
        <w:rPr>
          <w:b/>
          <w:bCs/>
          <w:lang w:val="en-US"/>
        </w:rPr>
        <w:t>The downlink subframes in the downlink burst include subframes {0, 4, 5, 9}. Downselect the set of subframes in a DL burst between the following alternatives:</w:t>
      </w:r>
    </w:p>
    <w:p w14:paraId="79657813" w14:textId="77777777" w:rsidR="00E56E63" w:rsidRPr="00A046A2" w:rsidRDefault="00E56E63" w:rsidP="00E56E63">
      <w:pPr>
        <w:pStyle w:val="ListParagraph"/>
        <w:numPr>
          <w:ilvl w:val="1"/>
          <w:numId w:val="47"/>
        </w:numPr>
        <w:rPr>
          <w:b/>
          <w:bCs/>
          <w:lang w:val="en-US"/>
        </w:rPr>
      </w:pPr>
      <w:r w:rsidRPr="00A046A2">
        <w:rPr>
          <w:b/>
          <w:bCs/>
          <w:lang w:val="en-US"/>
        </w:rPr>
        <w:t xml:space="preserve">Option 1: </w:t>
      </w:r>
      <m:oMath>
        <m:r>
          <m:rPr>
            <m:sty m:val="bi"/>
          </m:rPr>
          <w:rPr>
            <w:rFonts w:ascii="Cambria Math" w:hAnsi="Cambria Math"/>
            <w:lang w:val="en-US"/>
          </w:rPr>
          <m:t>[4 5 6 7 8 9 0 1]</m:t>
        </m:r>
      </m:oMath>
    </w:p>
    <w:p w14:paraId="44BC5E5F" w14:textId="77777777" w:rsidR="00E56E63" w:rsidRPr="00A046A2" w:rsidRDefault="00E56E63" w:rsidP="00E56E63">
      <w:pPr>
        <w:pStyle w:val="ListParagraph"/>
        <w:numPr>
          <w:ilvl w:val="1"/>
          <w:numId w:val="47"/>
        </w:numPr>
        <w:rPr>
          <w:rFonts w:ascii="Cambria Math" w:hAnsi="Cambria Math"/>
          <w:b/>
          <w:bCs/>
          <w:i/>
          <w:lang w:val="en-US"/>
        </w:rPr>
      </w:pPr>
      <w:r w:rsidRPr="00A046A2">
        <w:rPr>
          <w:b/>
          <w:bCs/>
          <w:lang w:val="en-US"/>
        </w:rPr>
        <w:t>Option 2:</w:t>
      </w:r>
      <w:r w:rsidRPr="00A046A2">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097D4AE4" w14:textId="77777777" w:rsidR="00E56E63" w:rsidRPr="00A046A2" w:rsidRDefault="00E56E63" w:rsidP="00E56E63">
      <w:pPr>
        <w:pStyle w:val="ListParagraph"/>
        <w:numPr>
          <w:ilvl w:val="1"/>
          <w:numId w:val="47"/>
        </w:numPr>
        <w:rPr>
          <w:b/>
          <w:bCs/>
          <w:lang w:val="en-US"/>
        </w:rPr>
      </w:pPr>
      <w:r w:rsidRPr="00A046A2">
        <w:rPr>
          <w:b/>
          <w:bCs/>
          <w:lang w:val="en-US"/>
        </w:rPr>
        <w:t>Option 3:</w:t>
      </w:r>
      <w:r w:rsidRPr="00A046A2">
        <w:rPr>
          <w:rFonts w:ascii="Cambria Math" w:hAnsi="Cambria Math"/>
          <w:b/>
          <w:bCs/>
          <w:i/>
          <w:lang w:val="en-US"/>
        </w:rPr>
        <w:t xml:space="preserve"> </w:t>
      </w:r>
      <m:oMath>
        <m:r>
          <m:rPr>
            <m:sty m:val="bi"/>
          </m:rPr>
          <w:rPr>
            <w:rFonts w:ascii="Cambria Math" w:hAnsi="Cambria Math"/>
            <w:lang w:val="en-US"/>
          </w:rPr>
          <m:t>[8 9 0 1 2 3 4 5]</m:t>
        </m:r>
      </m:oMath>
    </w:p>
    <w:p w14:paraId="26AEC148" w14:textId="77777777" w:rsidR="00E56E63" w:rsidRPr="00A046A2" w:rsidRDefault="00E56E63" w:rsidP="00E56E63">
      <w:pPr>
        <w:pStyle w:val="ListParagraph"/>
        <w:numPr>
          <w:ilvl w:val="1"/>
          <w:numId w:val="47"/>
        </w:numPr>
        <w:rPr>
          <w:b/>
          <w:bCs/>
          <w:lang w:val="en-US"/>
        </w:rPr>
      </w:pPr>
      <w:r w:rsidRPr="00A046A2">
        <w:rPr>
          <w:b/>
          <w:bCs/>
          <w:lang w:val="en-US"/>
        </w:rPr>
        <w:t>Option 4:</w:t>
      </w:r>
      <w:r w:rsidRPr="00A046A2">
        <w:rPr>
          <w:rFonts w:ascii="Cambria Math" w:hAnsi="Cambria Math"/>
          <w:b/>
          <w:bCs/>
          <w:i/>
          <w:lang w:val="en-US"/>
        </w:rPr>
        <w:t xml:space="preserve"> </w:t>
      </w:r>
      <m:oMath>
        <m:r>
          <m:rPr>
            <m:sty m:val="bi"/>
          </m:rPr>
          <w:rPr>
            <w:rFonts w:ascii="Cambria Math" w:hAnsi="Cambria Math"/>
            <w:lang w:val="en-US"/>
          </w:rPr>
          <m:t>[9 0 1 2 3 4 5 6]</m:t>
        </m:r>
      </m:oMath>
    </w:p>
    <w:p w14:paraId="1939A054" w14:textId="77777777" w:rsidR="00E56E63" w:rsidRPr="00A046A2" w:rsidRDefault="00E56E63" w:rsidP="00E56E63">
      <w:pPr>
        <w:pStyle w:val="ListParagraph"/>
        <w:numPr>
          <w:ilvl w:val="0"/>
          <w:numId w:val="45"/>
        </w:numPr>
        <w:rPr>
          <w:b/>
          <w:bCs/>
          <w:lang w:val="en-US"/>
        </w:rPr>
      </w:pPr>
      <w:r w:rsidRPr="00A046A2">
        <w:rPr>
          <w:b/>
          <w:bCs/>
          <w:lang w:val="en-US"/>
        </w:rPr>
        <w:t xml:space="preserve">FFS: Support of other values beyond </w:t>
      </w:r>
      <m:oMath>
        <m:r>
          <m:rPr>
            <m:sty m:val="bi"/>
          </m:rPr>
          <w:rPr>
            <w:rFonts w:ascii="Cambria Math" w:hAnsi="Cambria Math"/>
            <w:lang w:val="en-US"/>
          </w:rPr>
          <m:t>D=8</m:t>
        </m:r>
      </m:oMath>
      <w:r w:rsidRPr="00A046A2">
        <w:rPr>
          <w:b/>
          <w:bCs/>
          <w:lang w:val="en-US"/>
        </w:rPr>
        <w:t xml:space="preserve"> for higher peak DL peak throughput</w:t>
      </w:r>
    </w:p>
    <w:p w14:paraId="52C880B2" w14:textId="77777777" w:rsidR="00E56E63" w:rsidRPr="00A046A2" w:rsidRDefault="00E56E63" w:rsidP="00E56E63">
      <w:pPr>
        <w:pStyle w:val="ListParagraph"/>
        <w:numPr>
          <w:ilvl w:val="1"/>
          <w:numId w:val="45"/>
        </w:numPr>
        <w:rPr>
          <w:b/>
          <w:bCs/>
          <w:lang w:val="en-US"/>
        </w:rPr>
      </w:pPr>
      <w:r w:rsidRPr="00A046A2">
        <w:rPr>
          <w:b/>
          <w:bCs/>
          <w:lang w:val="en-US"/>
        </w:rPr>
        <w:t xml:space="preserve">Values of </w:t>
      </w:r>
      <m:oMath>
        <m:r>
          <m:rPr>
            <m:sty m:val="bi"/>
          </m:rPr>
          <w:rPr>
            <w:rFonts w:ascii="Cambria Math" w:hAnsi="Cambria Math"/>
            <w:lang w:val="en-US"/>
          </w:rPr>
          <m:t>7≤D≤19</m:t>
        </m:r>
      </m:oMath>
      <w:r w:rsidRPr="00A046A2">
        <w:rPr>
          <w:b/>
          <w:bCs/>
          <w:lang w:val="en-US"/>
        </w:rPr>
        <w:t xml:space="preserve"> would result in similar specification impact as </w:t>
      </w:r>
      <m:oMath>
        <m:r>
          <m:rPr>
            <m:sty m:val="bi"/>
          </m:rPr>
          <w:rPr>
            <w:rFonts w:ascii="Cambria Math" w:hAnsi="Cambria Math"/>
            <w:lang w:val="en-US"/>
          </w:rPr>
          <m:t>D=8</m:t>
        </m:r>
      </m:oMath>
      <w:r w:rsidRPr="00A046A2">
        <w:rPr>
          <w:b/>
          <w:bCs/>
          <w:lang w:val="en-US"/>
        </w:rPr>
        <w:t xml:space="preserve"> </w:t>
      </w:r>
      <w:proofErr w:type="gramStart"/>
      <w:r w:rsidRPr="00A046A2">
        <w:rPr>
          <w:b/>
          <w:bCs/>
          <w:lang w:val="en-US"/>
        </w:rPr>
        <w:t>as long as</w:t>
      </w:r>
      <w:proofErr w:type="gramEnd"/>
      <w:r w:rsidRPr="00A046A2">
        <w:rPr>
          <w:b/>
          <w:bCs/>
          <w:lang w:val="en-US"/>
        </w:rPr>
        <w:t xml:space="preserve"> there is a single NPSS in each downlink burst.</w:t>
      </w:r>
    </w:p>
    <w:p w14:paraId="70FDFFC2" w14:textId="77777777" w:rsidR="00E56E63" w:rsidRDefault="00E56E63" w:rsidP="00E56E63">
      <w:pPr>
        <w:pStyle w:val="ListParagraph"/>
        <w:numPr>
          <w:ilvl w:val="1"/>
          <w:numId w:val="45"/>
        </w:numPr>
        <w:rPr>
          <w:b/>
          <w:bCs/>
          <w:lang w:val="en-US"/>
        </w:rPr>
      </w:pPr>
      <w:r w:rsidRPr="00A046A2">
        <w:rPr>
          <w:b/>
          <w:bCs/>
          <w:lang w:val="en-US"/>
        </w:rPr>
        <w:t xml:space="preserve">Values of </w:t>
      </w:r>
      <m:oMath>
        <m:r>
          <m:rPr>
            <m:sty m:val="bi"/>
          </m:rPr>
          <w:rPr>
            <w:rFonts w:ascii="Cambria Math" w:hAnsi="Cambria Math"/>
            <w:lang w:val="en-US"/>
          </w:rPr>
          <m:t>D≥20</m:t>
        </m:r>
      </m:oMath>
      <w:r w:rsidRPr="00A046A2">
        <w:rPr>
          <w:b/>
          <w:bCs/>
          <w:lang w:val="en-US"/>
        </w:rPr>
        <w:t xml:space="preserve"> would result in multiple NPSS in a single downlink burst, which would require the UE to perform some degree of “blind decoding”, modify basic sync signals, or introduce some signaling to indicate the offset between the TDD frame structure and the NB-IoT frame structure. </w:t>
      </w:r>
    </w:p>
    <w:p w14:paraId="1F27CE65" w14:textId="77777777" w:rsidR="00E56E63" w:rsidRDefault="00E56E63" w:rsidP="00816666">
      <w:pPr>
        <w:rPr>
          <w:lang w:val="en-US"/>
        </w:rPr>
      </w:pPr>
    </w:p>
    <w:p w14:paraId="2930E164" w14:textId="77777777" w:rsidR="00E56E63" w:rsidRDefault="00E56E63" w:rsidP="00E56E63">
      <w:pPr>
        <w:rPr>
          <w:b/>
          <w:bCs/>
          <w:lang w:val="en-US"/>
        </w:rPr>
      </w:pPr>
      <w:r w:rsidRPr="00A046A2">
        <w:rPr>
          <w:b/>
          <w:bCs/>
          <w:u w:val="single"/>
          <w:lang w:val="en-US"/>
        </w:rPr>
        <w:t>Observation 2:</w:t>
      </w:r>
      <w:r w:rsidRPr="00A046A2">
        <w:rPr>
          <w:b/>
          <w:bCs/>
          <w:lang w:val="en-US"/>
        </w:rPr>
        <w:t xml:space="preserve"> For a periodicity N (in radio frames) that is not a power of 2, it is not possible to consistently express the TDD pattern in terms of radio frames / subframe numbers.</w:t>
      </w:r>
    </w:p>
    <w:p w14:paraId="4265899E" w14:textId="77777777" w:rsidR="00E56E63" w:rsidRPr="00A046A2" w:rsidRDefault="00E56E63" w:rsidP="00E56E63">
      <w:pPr>
        <w:rPr>
          <w:b/>
          <w:bCs/>
          <w:lang w:val="en-US"/>
        </w:rPr>
      </w:pPr>
    </w:p>
    <w:p w14:paraId="53437199" w14:textId="77777777" w:rsidR="00E56E63" w:rsidRDefault="00E56E63" w:rsidP="00E56E63">
      <w:pPr>
        <w:rPr>
          <w:b/>
          <w:bCs/>
          <w:lang w:val="en-US"/>
        </w:rPr>
      </w:pPr>
      <w:r w:rsidRPr="00A046A2">
        <w:rPr>
          <w:b/>
          <w:bCs/>
          <w:u w:val="single"/>
          <w:lang w:val="en-US"/>
        </w:rPr>
        <w:t xml:space="preserve">Proposal </w:t>
      </w:r>
      <w:r>
        <w:rPr>
          <w:b/>
          <w:bCs/>
          <w:u w:val="single"/>
          <w:lang w:val="en-US"/>
        </w:rPr>
        <w:t>4</w:t>
      </w:r>
      <w:r w:rsidRPr="00A046A2">
        <w:rPr>
          <w:b/>
          <w:bCs/>
          <w:u w:val="single"/>
          <w:lang w:val="en-US"/>
        </w:rPr>
        <w:t>:</w:t>
      </w:r>
      <w:r w:rsidRPr="00A046A2">
        <w:rPr>
          <w:b/>
          <w:bCs/>
          <w:lang w:val="en-US"/>
        </w:rPr>
        <w:t xml:space="preserve"> As a baseline, the offset between the TDD pattern and the 3GPP frame structure is derived by the UE based on the </w:t>
      </w:r>
      <w:r>
        <w:rPr>
          <w:b/>
          <w:bCs/>
          <w:lang w:val="en-US"/>
        </w:rPr>
        <w:t>detection of NPSS</w:t>
      </w:r>
      <w:r w:rsidRPr="00A046A2">
        <w:rPr>
          <w:b/>
          <w:bCs/>
          <w:lang w:val="en-US"/>
        </w:rPr>
        <w:t>.</w:t>
      </w:r>
    </w:p>
    <w:p w14:paraId="02FD70C7" w14:textId="77777777" w:rsidR="00E56E63" w:rsidRDefault="00E56E63" w:rsidP="00E56E63">
      <w:pPr>
        <w:rPr>
          <w:b/>
          <w:bCs/>
          <w:lang w:val="en-US"/>
        </w:rPr>
      </w:pPr>
    </w:p>
    <w:p w14:paraId="4569EF6F" w14:textId="77777777" w:rsidR="00E56E63" w:rsidRPr="00A046A2" w:rsidRDefault="00E56E63" w:rsidP="00E56E63">
      <w:pPr>
        <w:rPr>
          <w:b/>
          <w:bCs/>
          <w:lang w:val="en-US"/>
        </w:rPr>
      </w:pPr>
      <w:r w:rsidRPr="00A046A2">
        <w:rPr>
          <w:b/>
          <w:bCs/>
          <w:u w:val="single"/>
          <w:lang w:val="en-US"/>
        </w:rPr>
        <w:t xml:space="preserve">Proposal </w:t>
      </w:r>
      <w:r>
        <w:rPr>
          <w:b/>
          <w:bCs/>
          <w:u w:val="single"/>
          <w:lang w:val="en-US"/>
        </w:rPr>
        <w:t>5</w:t>
      </w:r>
      <w:r w:rsidRPr="00A046A2">
        <w:rPr>
          <w:b/>
          <w:bCs/>
          <w:u w:val="single"/>
          <w:lang w:val="en-US"/>
        </w:rPr>
        <w:t>:</w:t>
      </w:r>
      <w:r w:rsidRPr="00A046A2">
        <w:rPr>
          <w:b/>
          <w:bCs/>
          <w:lang w:val="en-US"/>
        </w:rPr>
        <w:t xml:space="preserve"> RAN1 </w:t>
      </w:r>
      <w:r>
        <w:rPr>
          <w:b/>
          <w:bCs/>
          <w:lang w:val="en-US"/>
        </w:rPr>
        <w:t>supports U=8 f</w:t>
      </w:r>
      <w:r w:rsidRPr="00A046A2">
        <w:rPr>
          <w:b/>
          <w:bCs/>
          <w:lang w:val="en-US"/>
        </w:rPr>
        <w:t>or the 1616-1626.5 MHz MSS band</w:t>
      </w:r>
    </w:p>
    <w:p w14:paraId="0C134115" w14:textId="77777777" w:rsidR="00E56E63" w:rsidRPr="00A046A2" w:rsidRDefault="00E56E63" w:rsidP="00E56E63">
      <w:pPr>
        <w:pStyle w:val="ListParagraph"/>
        <w:numPr>
          <w:ilvl w:val="0"/>
          <w:numId w:val="46"/>
        </w:numPr>
        <w:rPr>
          <w:b/>
          <w:bCs/>
          <w:lang w:val="en-US"/>
        </w:rPr>
      </w:pPr>
      <w:r w:rsidRPr="00A046A2">
        <w:rPr>
          <w:b/>
          <w:bCs/>
          <w:lang w:val="en-US"/>
        </w:rPr>
        <w:t>RAN1 should further consider specifying values larger than 8, which can be supported with limited specification effort.</w:t>
      </w:r>
    </w:p>
    <w:p w14:paraId="0BA88C0E" w14:textId="77777777" w:rsidR="00E56E63" w:rsidRDefault="00E56E63" w:rsidP="00E56E63">
      <w:pPr>
        <w:rPr>
          <w:lang w:val="en-US"/>
        </w:rPr>
      </w:pPr>
    </w:p>
    <w:p w14:paraId="790FF367" w14:textId="6AB70E32" w:rsidR="00E56E63" w:rsidRPr="00A046A2" w:rsidRDefault="00E56E63" w:rsidP="00E56E63">
      <w:pPr>
        <w:rPr>
          <w:b/>
          <w:bCs/>
          <w:lang w:val="en-US"/>
        </w:rPr>
      </w:pPr>
      <w:r w:rsidRPr="00A046A2">
        <w:rPr>
          <w:b/>
          <w:bCs/>
          <w:u w:val="single"/>
          <w:lang w:val="en-US"/>
        </w:rPr>
        <w:t xml:space="preserve">Proposal </w:t>
      </w:r>
      <w:r>
        <w:rPr>
          <w:b/>
          <w:bCs/>
          <w:u w:val="single"/>
          <w:lang w:val="en-US"/>
        </w:rPr>
        <w:t>6</w:t>
      </w:r>
      <w:r w:rsidRPr="00A046A2">
        <w:rPr>
          <w:b/>
          <w:bCs/>
          <w:u w:val="single"/>
          <w:lang w:val="en-US"/>
        </w:rPr>
        <w:t>:</w:t>
      </w:r>
      <w:r w:rsidRPr="00A046A2">
        <w:rPr>
          <w:b/>
          <w:bCs/>
          <w:lang w:val="en-US"/>
        </w:rPr>
        <w:t xml:space="preserve"> The UE determines the set of contiguous uplink slots based at least on detection of NPSS. For determining the offset, at least the following options are considered:</w:t>
      </w:r>
    </w:p>
    <w:p w14:paraId="73F9B14C" w14:textId="77777777" w:rsidR="00E56E63" w:rsidRPr="00A046A2" w:rsidRDefault="00E56E63" w:rsidP="00E56E63">
      <w:pPr>
        <w:pStyle w:val="ListParagraph"/>
        <w:numPr>
          <w:ilvl w:val="0"/>
          <w:numId w:val="46"/>
        </w:numPr>
        <w:rPr>
          <w:b/>
          <w:bCs/>
          <w:lang w:val="en-US"/>
        </w:rPr>
      </w:pPr>
      <w:r w:rsidRPr="00A046A2">
        <w:rPr>
          <w:b/>
          <w:bCs/>
          <w:lang w:val="en-US"/>
        </w:rPr>
        <w:t>Option 1: The set of UL “subframes” is the same as the set of DL subframes at the ULSRP, with the offset at the satellite controlled by common TA (no additional signaling required)</w:t>
      </w:r>
    </w:p>
    <w:p w14:paraId="4D13AC9D" w14:textId="77777777" w:rsidR="00E56E63" w:rsidRPr="00A046A2" w:rsidRDefault="00E56E63" w:rsidP="00E56E63">
      <w:pPr>
        <w:pStyle w:val="ListParagraph"/>
        <w:numPr>
          <w:ilvl w:val="0"/>
          <w:numId w:val="46"/>
        </w:numPr>
        <w:rPr>
          <w:b/>
          <w:bCs/>
          <w:lang w:val="en-US"/>
        </w:rPr>
      </w:pPr>
      <w:r w:rsidRPr="00A046A2">
        <w:rPr>
          <w:b/>
          <w:bCs/>
          <w:lang w:val="en-US"/>
        </w:rPr>
        <w:t>Option 2: The set of UL “subframes” is the set of DL subframes minus an offset at the ULSRP</w:t>
      </w:r>
    </w:p>
    <w:p w14:paraId="06D1F48E" w14:textId="77777777" w:rsidR="00E56E63" w:rsidRPr="00A046A2" w:rsidRDefault="00E56E63" w:rsidP="00E56E63">
      <w:pPr>
        <w:pStyle w:val="ListParagraph"/>
        <w:numPr>
          <w:ilvl w:val="1"/>
          <w:numId w:val="46"/>
        </w:numPr>
        <w:rPr>
          <w:b/>
          <w:bCs/>
          <w:lang w:val="en-US"/>
        </w:rPr>
      </w:pPr>
      <w:r w:rsidRPr="00A046A2">
        <w:rPr>
          <w:b/>
          <w:bCs/>
          <w:lang w:val="en-US"/>
        </w:rPr>
        <w:t>Option 2.1: The offset is indicated in system information (additional signaling required)</w:t>
      </w:r>
    </w:p>
    <w:p w14:paraId="3F9FA62E" w14:textId="77777777" w:rsidR="00E56E63" w:rsidRDefault="00E56E63" w:rsidP="00E56E63">
      <w:pPr>
        <w:pStyle w:val="ListParagraph"/>
        <w:numPr>
          <w:ilvl w:val="1"/>
          <w:numId w:val="46"/>
        </w:numPr>
        <w:rPr>
          <w:b/>
          <w:bCs/>
          <w:lang w:val="en-US"/>
        </w:rPr>
      </w:pPr>
      <w:r w:rsidRPr="00A046A2">
        <w:rPr>
          <w:b/>
          <w:bCs/>
          <w:lang w:val="en-US"/>
        </w:rPr>
        <w:t>Option 2.2: The offset is fixed in specifications</w:t>
      </w:r>
    </w:p>
    <w:p w14:paraId="5664E781" w14:textId="77777777" w:rsidR="00E56E63" w:rsidRPr="00A046A2" w:rsidRDefault="00E56E63" w:rsidP="00E56E63">
      <w:pPr>
        <w:pStyle w:val="ListParagraph"/>
        <w:ind w:left="1440"/>
        <w:rPr>
          <w:b/>
          <w:bCs/>
          <w:lang w:val="en-US"/>
        </w:rPr>
      </w:pPr>
    </w:p>
    <w:p w14:paraId="555EE31C" w14:textId="77777777" w:rsidR="00E56E63" w:rsidRDefault="00E56E63" w:rsidP="00E56E63">
      <w:pPr>
        <w:rPr>
          <w:b/>
          <w:bCs/>
          <w:lang w:val="en-US"/>
        </w:rPr>
      </w:pPr>
      <w:r w:rsidRPr="00597C8C">
        <w:rPr>
          <w:b/>
          <w:bCs/>
          <w:u w:val="single"/>
          <w:lang w:val="en-US"/>
        </w:rPr>
        <w:t xml:space="preserve">Proposal </w:t>
      </w:r>
      <w:r>
        <w:rPr>
          <w:b/>
          <w:bCs/>
          <w:u w:val="single"/>
          <w:lang w:val="en-US"/>
        </w:rPr>
        <w:t>7</w:t>
      </w:r>
      <w:r w:rsidRPr="00597C8C">
        <w:rPr>
          <w:b/>
          <w:bCs/>
          <w:u w:val="single"/>
          <w:lang w:val="en-US"/>
        </w:rPr>
        <w:t>:</w:t>
      </w:r>
      <w:r>
        <w:rPr>
          <w:b/>
          <w:bCs/>
          <w:lang w:val="en-US"/>
        </w:rPr>
        <w:t xml:space="preserve"> DL subframes not contained within the downlink burst are not NB-IoT DL subframes.</w:t>
      </w:r>
    </w:p>
    <w:p w14:paraId="343B7C45" w14:textId="77777777" w:rsidR="00E56E63" w:rsidRPr="00597C8C" w:rsidRDefault="00E56E63" w:rsidP="00E56E63">
      <w:pPr>
        <w:pStyle w:val="ListParagraph"/>
        <w:numPr>
          <w:ilvl w:val="0"/>
          <w:numId w:val="46"/>
        </w:numPr>
        <w:rPr>
          <w:b/>
          <w:bCs/>
          <w:lang w:val="en-US"/>
        </w:rPr>
      </w:pPr>
      <w:r>
        <w:rPr>
          <w:b/>
          <w:bCs/>
          <w:lang w:val="en-US"/>
        </w:rPr>
        <w:lastRenderedPageBreak/>
        <w:t>NPDCCH and NPDSCH not carrying SIB1 are postponed until the next NB-IoT DL subframe in case of collision with non-NB-IoT DL subframes.</w:t>
      </w:r>
    </w:p>
    <w:p w14:paraId="4F58B5A3" w14:textId="77777777" w:rsidR="00E56E63" w:rsidRDefault="00E56E63" w:rsidP="00E56E63">
      <w:pPr>
        <w:rPr>
          <w:lang w:val="en-US"/>
        </w:rPr>
      </w:pPr>
    </w:p>
    <w:p w14:paraId="16B73A6D" w14:textId="77777777" w:rsidR="00071D4A" w:rsidRDefault="00071D4A" w:rsidP="00071D4A">
      <w:pPr>
        <w:rPr>
          <w:b/>
          <w:bCs/>
          <w:lang w:val="en-US"/>
        </w:rPr>
      </w:pPr>
      <w:r w:rsidRPr="00597C8C">
        <w:rPr>
          <w:b/>
          <w:bCs/>
          <w:u w:val="single"/>
          <w:lang w:val="en-US"/>
        </w:rPr>
        <w:t xml:space="preserve">Proposal </w:t>
      </w:r>
      <w:r>
        <w:rPr>
          <w:b/>
          <w:bCs/>
          <w:u w:val="single"/>
          <w:lang w:val="en-US"/>
        </w:rPr>
        <w:t>8</w:t>
      </w:r>
      <w:r w:rsidRPr="00597C8C">
        <w:rPr>
          <w:b/>
          <w:bCs/>
          <w:u w:val="single"/>
          <w:lang w:val="en-US"/>
        </w:rPr>
        <w:t>:</w:t>
      </w:r>
      <w:r>
        <w:rPr>
          <w:b/>
          <w:bCs/>
          <w:lang w:val="en-US"/>
        </w:rPr>
        <w:t xml:space="preserve"> RAN1 specifies a mechanism to enable NPDCCH monitoring in every downlink burst.</w:t>
      </w:r>
    </w:p>
    <w:p w14:paraId="4F6088B9" w14:textId="77777777" w:rsidR="00E56E63" w:rsidRDefault="00E56E63" w:rsidP="00E56E63">
      <w:pPr>
        <w:rPr>
          <w:b/>
          <w:bCs/>
          <w:lang w:val="en-US"/>
        </w:rPr>
      </w:pPr>
    </w:p>
    <w:p w14:paraId="7FA1188A" w14:textId="77777777" w:rsidR="00E56E63" w:rsidRDefault="00E56E63" w:rsidP="00E56E63">
      <w:pPr>
        <w:rPr>
          <w:b/>
          <w:bCs/>
          <w:lang w:val="en-US"/>
        </w:rPr>
      </w:pPr>
      <w:r w:rsidRPr="00597C8C">
        <w:rPr>
          <w:b/>
          <w:bCs/>
          <w:u w:val="single"/>
          <w:lang w:val="en-US"/>
        </w:rPr>
        <w:t xml:space="preserve">Proposal </w:t>
      </w:r>
      <w:r>
        <w:rPr>
          <w:b/>
          <w:bCs/>
          <w:u w:val="single"/>
          <w:lang w:val="en-US"/>
        </w:rPr>
        <w:t>9</w:t>
      </w:r>
      <w:r w:rsidRPr="00597C8C">
        <w:rPr>
          <w:b/>
          <w:bCs/>
          <w:u w:val="single"/>
          <w:lang w:val="en-US"/>
        </w:rPr>
        <w:t>:</w:t>
      </w:r>
      <w:r>
        <w:rPr>
          <w:b/>
          <w:bCs/>
          <w:lang w:val="en-US"/>
        </w:rPr>
        <w:t xml:space="preserve"> The UE may assume that NRS is available in every DL subframe not including sync signals.</w:t>
      </w:r>
    </w:p>
    <w:p w14:paraId="62376775" w14:textId="77777777" w:rsidR="00E56E63" w:rsidRDefault="00E56E63" w:rsidP="00E56E63">
      <w:pPr>
        <w:rPr>
          <w:lang w:val="en-US"/>
        </w:rPr>
      </w:pPr>
    </w:p>
    <w:p w14:paraId="7E878B13" w14:textId="77777777" w:rsidR="00E56E63" w:rsidRDefault="00E56E63" w:rsidP="00E56E63">
      <w:pPr>
        <w:rPr>
          <w:b/>
          <w:bCs/>
          <w:lang w:val="en-US"/>
        </w:rPr>
      </w:pPr>
      <w:r w:rsidRPr="00597C8C">
        <w:rPr>
          <w:b/>
          <w:bCs/>
          <w:u w:val="single"/>
          <w:lang w:val="en-US"/>
        </w:rPr>
        <w:t xml:space="preserve">Proposal </w:t>
      </w:r>
      <w:r>
        <w:rPr>
          <w:b/>
          <w:bCs/>
          <w:u w:val="single"/>
          <w:lang w:val="en-US"/>
        </w:rPr>
        <w:t>10</w:t>
      </w:r>
      <w:r w:rsidRPr="00597C8C">
        <w:rPr>
          <w:b/>
          <w:bCs/>
          <w:u w:val="single"/>
          <w:lang w:val="en-US"/>
        </w:rPr>
        <w:t>:</w:t>
      </w:r>
      <w:r>
        <w:rPr>
          <w:b/>
          <w:bCs/>
          <w:lang w:val="en-US"/>
        </w:rPr>
        <w:t xml:space="preserve"> Transmissions of NPUSCH / NPRACH that collide with non-U slots are postponed until the next U-slot.</w:t>
      </w:r>
    </w:p>
    <w:p w14:paraId="30EF56C2" w14:textId="77777777" w:rsidR="00E56E63" w:rsidRDefault="00E56E63" w:rsidP="00E56E63">
      <w:pPr>
        <w:pStyle w:val="ListParagraph"/>
        <w:numPr>
          <w:ilvl w:val="0"/>
          <w:numId w:val="46"/>
        </w:numPr>
        <w:rPr>
          <w:b/>
          <w:bCs/>
          <w:lang w:val="en-US"/>
        </w:rPr>
      </w:pPr>
      <w:r w:rsidRPr="00597C8C">
        <w:rPr>
          <w:b/>
          <w:bCs/>
          <w:lang w:val="en-US"/>
        </w:rPr>
        <w:t>FFS: details, including unit</w:t>
      </w:r>
      <w:r>
        <w:rPr>
          <w:b/>
          <w:bCs/>
          <w:lang w:val="en-US"/>
        </w:rPr>
        <w:t xml:space="preserve"> of postponement.</w:t>
      </w:r>
    </w:p>
    <w:p w14:paraId="1C715CED" w14:textId="77777777" w:rsidR="00E56E63" w:rsidRDefault="00E56E63" w:rsidP="00E56E63">
      <w:pPr>
        <w:rPr>
          <w:b/>
          <w:bCs/>
          <w:u w:val="single"/>
          <w:lang w:val="en-US"/>
        </w:rPr>
      </w:pPr>
    </w:p>
    <w:p w14:paraId="780116E9" w14:textId="050B4561" w:rsidR="00E56E63" w:rsidRDefault="00E56E63" w:rsidP="00E56E63">
      <w:pPr>
        <w:rPr>
          <w:b/>
          <w:bCs/>
          <w:lang w:val="en-US"/>
        </w:rPr>
      </w:pPr>
      <w:r w:rsidRPr="00597C8C">
        <w:rPr>
          <w:b/>
          <w:bCs/>
          <w:u w:val="single"/>
          <w:lang w:val="en-US"/>
        </w:rPr>
        <w:t xml:space="preserve">Proposal </w:t>
      </w:r>
      <w:r>
        <w:rPr>
          <w:b/>
          <w:bCs/>
          <w:u w:val="single"/>
          <w:lang w:val="en-US"/>
        </w:rPr>
        <w:t>11</w:t>
      </w:r>
      <w:r w:rsidRPr="00597C8C">
        <w:rPr>
          <w:b/>
          <w:bCs/>
          <w:u w:val="single"/>
          <w:lang w:val="en-US"/>
        </w:rPr>
        <w:t>:</w:t>
      </w:r>
      <w:r w:rsidRPr="00597C8C">
        <w:rPr>
          <w:b/>
          <w:bCs/>
          <w:lang w:val="en-US"/>
        </w:rPr>
        <w:t xml:space="preserve"> </w:t>
      </w:r>
      <w:r>
        <w:rPr>
          <w:b/>
          <w:bCs/>
          <w:lang w:val="en-US"/>
        </w:rPr>
        <w:t>For segmented uplink pre-compensation, and for a transmission that spans multiple uplink bursts, a new segment is started at the beginning of each uplink burst.</w:t>
      </w:r>
    </w:p>
    <w:p w14:paraId="5CD8D25E" w14:textId="77777777" w:rsidR="00E56E63" w:rsidRDefault="00E56E63" w:rsidP="00E56E63">
      <w:pPr>
        <w:pStyle w:val="ListParagraph"/>
        <w:numPr>
          <w:ilvl w:val="0"/>
          <w:numId w:val="46"/>
        </w:numPr>
        <w:rPr>
          <w:b/>
          <w:bCs/>
          <w:lang w:val="en-US"/>
        </w:rPr>
      </w:pPr>
      <w:r>
        <w:rPr>
          <w:b/>
          <w:bCs/>
          <w:lang w:val="en-US"/>
        </w:rPr>
        <w:t>A UE is not required to maintain phase continuity across multiple uplink bursts.</w:t>
      </w:r>
    </w:p>
    <w:p w14:paraId="6C62E67B" w14:textId="77777777" w:rsidR="00E56E63" w:rsidRPr="00A046A2" w:rsidRDefault="00E56E63" w:rsidP="00816666">
      <w:pPr>
        <w:rPr>
          <w:lang w:val="en-US"/>
        </w:rPr>
      </w:pPr>
    </w:p>
    <w:p w14:paraId="2EE2C3F7" w14:textId="4F6F7EB0" w:rsidR="00F81058" w:rsidRPr="00A046A2" w:rsidRDefault="00F81058" w:rsidP="00F81058">
      <w:pPr>
        <w:pStyle w:val="Heading1"/>
        <w:jc w:val="both"/>
        <w:rPr>
          <w:lang w:val="en-US"/>
        </w:rPr>
      </w:pPr>
      <w:r w:rsidRPr="00A046A2">
        <w:rPr>
          <w:lang w:val="en-US"/>
        </w:rPr>
        <w:t>References</w:t>
      </w:r>
    </w:p>
    <w:p w14:paraId="6035EF8B" w14:textId="6CF6674B" w:rsidR="00FA79C4" w:rsidRPr="00A046A2" w:rsidRDefault="00F81058" w:rsidP="00F81058">
      <w:pPr>
        <w:rPr>
          <w:lang w:val="en-US"/>
        </w:rPr>
      </w:pPr>
      <w:r w:rsidRPr="00A046A2">
        <w:rPr>
          <w:lang w:val="en-US"/>
        </w:rPr>
        <w:t xml:space="preserve">[1] </w:t>
      </w:r>
      <w:r w:rsidR="006368ED" w:rsidRPr="00A046A2">
        <w:rPr>
          <w:lang w:val="en-US"/>
        </w:rPr>
        <w:t>RP-242415, New WID on introduction of IoT-NTN TDD mode</w:t>
      </w:r>
    </w:p>
    <w:p w14:paraId="3A8984F6" w14:textId="10232753" w:rsidR="00C9556C" w:rsidRPr="00A046A2" w:rsidRDefault="00C9556C" w:rsidP="00C9556C">
      <w:pPr>
        <w:rPr>
          <w:lang w:val="en-US"/>
        </w:rPr>
      </w:pPr>
      <w:r w:rsidRPr="00A046A2">
        <w:rPr>
          <w:lang w:val="en-US"/>
        </w:rPr>
        <w:t xml:space="preserve">[2] ICAO TECHNICAL MANUAL FOR IRIDIUM AERONAUTICAL MOBILE SATELLITE (ROUTE) SERVICE (available </w:t>
      </w:r>
      <w:hyperlink r:id="rId14" w:history="1">
        <w:r w:rsidRPr="00A046A2">
          <w:rPr>
            <w:rStyle w:val="Hyperlink"/>
            <w:lang w:val="en-US"/>
          </w:rPr>
          <w:t>here</w:t>
        </w:r>
      </w:hyperlink>
      <w:r w:rsidRPr="00A046A2">
        <w:rPr>
          <w:lang w:val="en-US"/>
        </w:rPr>
        <w:t>)</w:t>
      </w:r>
    </w:p>
    <w:sectPr w:rsidR="00C9556C" w:rsidRPr="00A046A2"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B3412" w14:textId="77777777" w:rsidR="00561FBF" w:rsidRDefault="00561FBF">
      <w:pPr>
        <w:spacing w:after="0"/>
      </w:pPr>
      <w:r>
        <w:separator/>
      </w:r>
    </w:p>
  </w:endnote>
  <w:endnote w:type="continuationSeparator" w:id="0">
    <w:p w14:paraId="422D7AF3" w14:textId="77777777" w:rsidR="00561FBF" w:rsidRDefault="00561FBF">
      <w:pPr>
        <w:spacing w:after="0"/>
      </w:pPr>
      <w:r>
        <w:continuationSeparator/>
      </w:r>
    </w:p>
  </w:endnote>
  <w:endnote w:type="continuationNotice" w:id="1">
    <w:p w14:paraId="59F87887" w14:textId="77777777" w:rsidR="00561FBF" w:rsidRDefault="0056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7342C" w14:textId="77777777" w:rsidR="00561FBF" w:rsidRDefault="00561FBF">
      <w:pPr>
        <w:spacing w:after="0"/>
      </w:pPr>
      <w:r>
        <w:separator/>
      </w:r>
    </w:p>
  </w:footnote>
  <w:footnote w:type="continuationSeparator" w:id="0">
    <w:p w14:paraId="215E76AF" w14:textId="77777777" w:rsidR="00561FBF" w:rsidRDefault="00561FBF">
      <w:pPr>
        <w:spacing w:after="0"/>
      </w:pPr>
      <w:r>
        <w:continuationSeparator/>
      </w:r>
    </w:p>
  </w:footnote>
  <w:footnote w:type="continuationNotice" w:id="1">
    <w:p w14:paraId="3E9A4A7E" w14:textId="77777777" w:rsidR="00561FBF" w:rsidRDefault="0056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2"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66794"/>
    <w:multiLevelType w:val="hybridMultilevel"/>
    <w:tmpl w:val="FF24A00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42F72"/>
    <w:multiLevelType w:val="hybridMultilevel"/>
    <w:tmpl w:val="1932E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6"/>
  </w:num>
  <w:num w:numId="2" w16cid:durableId="106125450">
    <w:abstractNumId w:val="46"/>
  </w:num>
  <w:num w:numId="3" w16cid:durableId="527455185">
    <w:abstractNumId w:val="19"/>
  </w:num>
  <w:num w:numId="4" w16cid:durableId="2009091459">
    <w:abstractNumId w:val="35"/>
  </w:num>
  <w:num w:numId="5" w16cid:durableId="278490501">
    <w:abstractNumId w:val="15"/>
  </w:num>
  <w:num w:numId="6" w16cid:durableId="114759405">
    <w:abstractNumId w:val="23"/>
  </w:num>
  <w:num w:numId="7" w16cid:durableId="1098869775">
    <w:abstractNumId w:val="18"/>
  </w:num>
  <w:num w:numId="8" w16cid:durableId="1018310485">
    <w:abstractNumId w:val="43"/>
  </w:num>
  <w:num w:numId="9" w16cid:durableId="86005851">
    <w:abstractNumId w:val="2"/>
  </w:num>
  <w:num w:numId="10" w16cid:durableId="1888102666">
    <w:abstractNumId w:val="1"/>
  </w:num>
  <w:num w:numId="11" w16cid:durableId="2002388079">
    <w:abstractNumId w:val="27"/>
  </w:num>
  <w:num w:numId="12" w16cid:durableId="498153400">
    <w:abstractNumId w:val="33"/>
  </w:num>
  <w:num w:numId="13" w16cid:durableId="1335036629">
    <w:abstractNumId w:val="5"/>
  </w:num>
  <w:num w:numId="14" w16cid:durableId="939335450">
    <w:abstractNumId w:val="11"/>
  </w:num>
  <w:num w:numId="15" w16cid:durableId="1339886310">
    <w:abstractNumId w:val="25"/>
  </w:num>
  <w:num w:numId="16" w16cid:durableId="1034814227">
    <w:abstractNumId w:val="40"/>
  </w:num>
  <w:num w:numId="17" w16cid:durableId="444084226">
    <w:abstractNumId w:val="31"/>
  </w:num>
  <w:num w:numId="18" w16cid:durableId="90008581">
    <w:abstractNumId w:val="3"/>
  </w:num>
  <w:num w:numId="19" w16cid:durableId="959186330">
    <w:abstractNumId w:val="38"/>
  </w:num>
  <w:num w:numId="20" w16cid:durableId="461576134">
    <w:abstractNumId w:val="44"/>
  </w:num>
  <w:num w:numId="21" w16cid:durableId="1072658447">
    <w:abstractNumId w:val="41"/>
  </w:num>
  <w:num w:numId="22" w16cid:durableId="547572115">
    <w:abstractNumId w:val="21"/>
  </w:num>
  <w:num w:numId="23" w16cid:durableId="1633055431">
    <w:abstractNumId w:val="24"/>
  </w:num>
  <w:num w:numId="24" w16cid:durableId="1379478902">
    <w:abstractNumId w:val="26"/>
  </w:num>
  <w:num w:numId="25" w16cid:durableId="433088294">
    <w:abstractNumId w:val="42"/>
  </w:num>
  <w:num w:numId="26" w16cid:durableId="2103450738">
    <w:abstractNumId w:val="45"/>
  </w:num>
  <w:num w:numId="27" w16cid:durableId="696004039">
    <w:abstractNumId w:val="37"/>
  </w:num>
  <w:num w:numId="28" w16cid:durableId="1273438440">
    <w:abstractNumId w:val="12"/>
  </w:num>
  <w:num w:numId="29" w16cid:durableId="1652052651">
    <w:abstractNumId w:val="14"/>
  </w:num>
  <w:num w:numId="30" w16cid:durableId="474683599">
    <w:abstractNumId w:val="4"/>
  </w:num>
  <w:num w:numId="31" w16cid:durableId="1732000309">
    <w:abstractNumId w:val="39"/>
  </w:num>
  <w:num w:numId="32" w16cid:durableId="1053970873">
    <w:abstractNumId w:val="34"/>
  </w:num>
  <w:num w:numId="33" w16cid:durableId="1814712589">
    <w:abstractNumId w:val="20"/>
  </w:num>
  <w:num w:numId="34" w16cid:durableId="634066547">
    <w:abstractNumId w:val="47"/>
  </w:num>
  <w:num w:numId="35" w16cid:durableId="1492255932">
    <w:abstractNumId w:val="7"/>
  </w:num>
  <w:num w:numId="36" w16cid:durableId="180625543">
    <w:abstractNumId w:val="32"/>
  </w:num>
  <w:num w:numId="37" w16cid:durableId="1913540464">
    <w:abstractNumId w:val="30"/>
  </w:num>
  <w:num w:numId="38" w16cid:durableId="1841234437">
    <w:abstractNumId w:val="10"/>
  </w:num>
  <w:num w:numId="39" w16cid:durableId="1142964626">
    <w:abstractNumId w:val="28"/>
  </w:num>
  <w:num w:numId="40" w16cid:durableId="968782789">
    <w:abstractNumId w:val="29"/>
  </w:num>
  <w:num w:numId="41" w16cid:durableId="1188909797">
    <w:abstractNumId w:val="0"/>
  </w:num>
  <w:num w:numId="42" w16cid:durableId="1253971720">
    <w:abstractNumId w:val="36"/>
  </w:num>
  <w:num w:numId="43" w16cid:durableId="871189228">
    <w:abstractNumId w:val="17"/>
  </w:num>
  <w:num w:numId="44" w16cid:durableId="773330131">
    <w:abstractNumId w:val="16"/>
  </w:num>
  <w:num w:numId="45" w16cid:durableId="1761678264">
    <w:abstractNumId w:val="22"/>
  </w:num>
  <w:num w:numId="46" w16cid:durableId="660356834">
    <w:abstractNumId w:val="13"/>
  </w:num>
  <w:num w:numId="47" w16cid:durableId="1754087932">
    <w:abstractNumId w:val="9"/>
  </w:num>
  <w:num w:numId="48" w16cid:durableId="118798626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17BD"/>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C5B"/>
    <w:rsid w:val="000D3095"/>
    <w:rsid w:val="000D334F"/>
    <w:rsid w:val="000D3C04"/>
    <w:rsid w:val="000D4151"/>
    <w:rsid w:val="000D478C"/>
    <w:rsid w:val="000D48AE"/>
    <w:rsid w:val="000D50F0"/>
    <w:rsid w:val="000D5647"/>
    <w:rsid w:val="000D576C"/>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2D00"/>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41499"/>
    <w:rsid w:val="00142630"/>
    <w:rsid w:val="0014319E"/>
    <w:rsid w:val="0014492A"/>
    <w:rsid w:val="00144BA4"/>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6062B"/>
    <w:rsid w:val="0036183A"/>
    <w:rsid w:val="003619D0"/>
    <w:rsid w:val="00362BC7"/>
    <w:rsid w:val="00362BC8"/>
    <w:rsid w:val="00362F3B"/>
    <w:rsid w:val="00363ECD"/>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5CA9"/>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427"/>
    <w:rsid w:val="00446569"/>
    <w:rsid w:val="004466BF"/>
    <w:rsid w:val="0044725A"/>
    <w:rsid w:val="00447294"/>
    <w:rsid w:val="00447F05"/>
    <w:rsid w:val="004503E4"/>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7BC"/>
    <w:rsid w:val="00462BE6"/>
    <w:rsid w:val="004632B1"/>
    <w:rsid w:val="00463AAA"/>
    <w:rsid w:val="00464CA3"/>
    <w:rsid w:val="0046551E"/>
    <w:rsid w:val="00465E7B"/>
    <w:rsid w:val="00466332"/>
    <w:rsid w:val="004666B1"/>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60F1"/>
    <w:rsid w:val="0053631B"/>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035"/>
    <w:rsid w:val="00555903"/>
    <w:rsid w:val="005567F4"/>
    <w:rsid w:val="00556B2A"/>
    <w:rsid w:val="005571B6"/>
    <w:rsid w:val="00557233"/>
    <w:rsid w:val="0055738F"/>
    <w:rsid w:val="00557C04"/>
    <w:rsid w:val="00557D4B"/>
    <w:rsid w:val="00557FC9"/>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5CC"/>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CC"/>
    <w:rsid w:val="005D776C"/>
    <w:rsid w:val="005D7B4E"/>
    <w:rsid w:val="005D7E4D"/>
    <w:rsid w:val="005E2086"/>
    <w:rsid w:val="005E246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4F97"/>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61D"/>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6A3B"/>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3540"/>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46A2"/>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BEF"/>
    <w:rsid w:val="00A65F7B"/>
    <w:rsid w:val="00A664CB"/>
    <w:rsid w:val="00A6683D"/>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498"/>
    <w:rsid w:val="00AE481C"/>
    <w:rsid w:val="00AE5524"/>
    <w:rsid w:val="00AE6490"/>
    <w:rsid w:val="00AE69F1"/>
    <w:rsid w:val="00AE7C11"/>
    <w:rsid w:val="00AE7EB7"/>
    <w:rsid w:val="00AF05DE"/>
    <w:rsid w:val="00AF25EB"/>
    <w:rsid w:val="00AF2CBF"/>
    <w:rsid w:val="00AF3734"/>
    <w:rsid w:val="00AF405F"/>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720"/>
    <w:rsid w:val="00B21B88"/>
    <w:rsid w:val="00B21F51"/>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038D"/>
    <w:rsid w:val="00B911EA"/>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BAC"/>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69F"/>
    <w:rsid w:val="00C447C3"/>
    <w:rsid w:val="00C452A5"/>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0565"/>
    <w:rsid w:val="00E218F7"/>
    <w:rsid w:val="00E22557"/>
    <w:rsid w:val="00E227D4"/>
    <w:rsid w:val="00E24432"/>
    <w:rsid w:val="00E251FD"/>
    <w:rsid w:val="00E25210"/>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1236"/>
    <w:rsid w:val="00E61416"/>
    <w:rsid w:val="00E6193B"/>
    <w:rsid w:val="00E62234"/>
    <w:rsid w:val="00E62CB9"/>
    <w:rsid w:val="00E63350"/>
    <w:rsid w:val="00E64375"/>
    <w:rsid w:val="00E649CE"/>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57"/>
    <w:rsid w:val="00F0007B"/>
    <w:rsid w:val="00F0072B"/>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32AE842"/>
  <w15:chartTrackingRefBased/>
  <w15:docId w15:val="{16D71F39-C644-4A2C-AB34-AED9F539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cao.int/safety/acp/inactive%20working%20groups%20library/acp-wg-m-iridium-4/ird-swg04-wp04-iridium%20tech%20manual%20-%2005170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purl.org/dc/elements/1.1/"/>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963e4a72-2589-4378-83c5-1047762f75d4"/>
    <ds:schemaRef ds:uri="b782a749-144d-48ae-8b94-9ef0c78e12ad"/>
    <ds:schemaRef ds:uri="http://www.w3.org/XML/1998/namespace"/>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2829</TotalTime>
  <Pages>10</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23208</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196</cp:revision>
  <cp:lastPrinted>2020-02-10T06:14:00Z</cp:lastPrinted>
  <dcterms:created xsi:type="dcterms:W3CDTF">2024-05-10T17:28:00Z</dcterms:created>
  <dcterms:modified xsi:type="dcterms:W3CDTF">2024-11-08T17:20:00Z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